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F43A0" w14:textId="77777777" w:rsidR="005D120F" w:rsidRDefault="005D120F" w:rsidP="005D120F">
      <w:pPr>
        <w:pStyle w:val="standard"/>
        <w:jc w:val="center"/>
        <w:rPr>
          <w:rFonts w:ascii="Times New Roman" w:hAnsi="Times New Roman"/>
          <w:b/>
          <w:bCs/>
          <w:sz w:val="28"/>
          <w:szCs w:val="24"/>
        </w:rPr>
      </w:pPr>
    </w:p>
    <w:p w14:paraId="6AE56616" w14:textId="77777777" w:rsidR="00156BBD" w:rsidRPr="001A4B8B" w:rsidRDefault="006C0BEC" w:rsidP="002B5767">
      <w:pPr>
        <w:pStyle w:val="standard"/>
        <w:jc w:val="center"/>
        <w:rPr>
          <w:rFonts w:asciiTheme="minorHAnsi" w:hAnsiTheme="minorHAnsi" w:cstheme="minorHAnsi"/>
          <w:i/>
          <w:iCs/>
          <w:color w:val="C45911" w:themeColor="accent2" w:themeShade="BF"/>
        </w:rPr>
      </w:pPr>
      <w:r w:rsidRPr="00565EB8">
        <w:rPr>
          <w:rFonts w:asciiTheme="minorHAnsi" w:hAnsiTheme="minorHAnsi" w:cstheme="minorHAnsi"/>
          <w:b/>
          <w:bCs/>
          <w:color w:val="C45911" w:themeColor="accent2" w:themeShade="BF"/>
          <w:sz w:val="36"/>
          <w:szCs w:val="32"/>
        </w:rPr>
        <w:t>Proposition de r</w:t>
      </w:r>
      <w:r w:rsidR="00DA424A" w:rsidRPr="00565EB8">
        <w:rPr>
          <w:rFonts w:asciiTheme="minorHAnsi" w:hAnsiTheme="minorHAnsi" w:cstheme="minorHAnsi"/>
          <w:b/>
          <w:bCs/>
          <w:color w:val="C45911" w:themeColor="accent2" w:themeShade="BF"/>
          <w:sz w:val="36"/>
          <w:szCs w:val="32"/>
        </w:rPr>
        <w:t xml:space="preserve">édaction de clause </w:t>
      </w:r>
      <w:r w:rsidR="005D120F" w:rsidRPr="00565EB8">
        <w:rPr>
          <w:rFonts w:asciiTheme="minorHAnsi" w:hAnsiTheme="minorHAnsi" w:cstheme="minorHAnsi"/>
          <w:b/>
          <w:bCs/>
          <w:color w:val="C45911" w:themeColor="accent2" w:themeShade="BF"/>
          <w:sz w:val="36"/>
          <w:szCs w:val="32"/>
        </w:rPr>
        <w:t>d’insertion</w:t>
      </w:r>
      <w:r w:rsidR="002B5767" w:rsidRPr="00565EB8">
        <w:rPr>
          <w:rFonts w:asciiTheme="minorHAnsi" w:hAnsiTheme="minorHAnsi" w:cstheme="minorHAnsi"/>
          <w:b/>
          <w:bCs/>
          <w:color w:val="C45911" w:themeColor="accent2" w:themeShade="BF"/>
          <w:sz w:val="36"/>
          <w:szCs w:val="32"/>
        </w:rPr>
        <w:br/>
      </w:r>
      <w:r w:rsidR="005D120F" w:rsidRPr="00565EB8">
        <w:rPr>
          <w:rFonts w:asciiTheme="minorHAnsi" w:hAnsiTheme="minorHAnsi" w:cstheme="minorHAnsi"/>
          <w:b/>
          <w:bCs/>
          <w:color w:val="C45911" w:themeColor="accent2" w:themeShade="BF"/>
          <w:sz w:val="36"/>
          <w:szCs w:val="32"/>
        </w:rPr>
        <w:t>adapté</w:t>
      </w:r>
      <w:r w:rsidR="002B5767" w:rsidRPr="00565EB8">
        <w:rPr>
          <w:rFonts w:asciiTheme="minorHAnsi" w:hAnsiTheme="minorHAnsi" w:cstheme="minorHAnsi"/>
          <w:b/>
          <w:bCs/>
          <w:color w:val="C45911" w:themeColor="accent2" w:themeShade="BF"/>
          <w:sz w:val="36"/>
          <w:szCs w:val="32"/>
        </w:rPr>
        <w:t>e</w:t>
      </w:r>
      <w:r w:rsidR="00DA424A" w:rsidRPr="00565EB8">
        <w:rPr>
          <w:rFonts w:asciiTheme="minorHAnsi" w:hAnsiTheme="minorHAnsi" w:cstheme="minorHAnsi"/>
          <w:b/>
          <w:bCs/>
          <w:color w:val="C45911" w:themeColor="accent2" w:themeShade="BF"/>
          <w:sz w:val="36"/>
          <w:szCs w:val="32"/>
        </w:rPr>
        <w:t xml:space="preserve"> au secteur de la Propreté</w:t>
      </w:r>
      <w:r w:rsidRPr="00565EB8">
        <w:rPr>
          <w:rFonts w:asciiTheme="minorHAnsi" w:hAnsiTheme="minorHAnsi" w:cstheme="minorHAnsi"/>
          <w:b/>
          <w:bCs/>
          <w:color w:val="C45911" w:themeColor="accent2" w:themeShade="BF"/>
          <w:sz w:val="36"/>
          <w:szCs w:val="32"/>
        </w:rPr>
        <w:br/>
      </w:r>
    </w:p>
    <w:p w14:paraId="6F64D88F" w14:textId="5972BA43" w:rsidR="005D120F" w:rsidRPr="00D90323" w:rsidRDefault="006C0BEC" w:rsidP="00D90323">
      <w:pPr>
        <w:pStyle w:val="standard"/>
        <w:ind w:left="567" w:right="685"/>
        <w:jc w:val="center"/>
        <w:rPr>
          <w:rFonts w:asciiTheme="minorHAnsi" w:hAnsiTheme="minorHAnsi" w:cstheme="minorHAnsi"/>
          <w:b/>
          <w:bCs/>
          <w:color w:val="C45911" w:themeColor="accent2" w:themeShade="BF"/>
          <w:sz w:val="24"/>
          <w:szCs w:val="22"/>
        </w:rPr>
      </w:pPr>
      <w:r w:rsidRPr="00D90323">
        <w:rPr>
          <w:rFonts w:asciiTheme="minorHAnsi" w:hAnsiTheme="minorHAnsi" w:cstheme="minorHAnsi"/>
          <w:i/>
          <w:iCs/>
          <w:color w:val="C45911" w:themeColor="accent2" w:themeShade="BF"/>
        </w:rPr>
        <w:t>Mise à jour</w:t>
      </w:r>
      <w:r w:rsidR="006671D7" w:rsidRPr="00D90323">
        <w:rPr>
          <w:rFonts w:asciiTheme="minorHAnsi" w:hAnsiTheme="minorHAnsi" w:cstheme="minorHAnsi"/>
          <w:i/>
          <w:iCs/>
          <w:color w:val="C45911" w:themeColor="accent2" w:themeShade="BF"/>
        </w:rPr>
        <w:t xml:space="preserve"> 202</w:t>
      </w:r>
      <w:r w:rsidR="00D90323" w:rsidRPr="00D90323">
        <w:rPr>
          <w:rFonts w:asciiTheme="minorHAnsi" w:hAnsiTheme="minorHAnsi" w:cstheme="minorHAnsi"/>
          <w:i/>
          <w:iCs/>
          <w:color w:val="C45911" w:themeColor="accent2" w:themeShade="BF"/>
        </w:rPr>
        <w:t>3</w:t>
      </w:r>
      <w:r w:rsidR="006671D7" w:rsidRPr="00D90323">
        <w:rPr>
          <w:rFonts w:asciiTheme="minorHAnsi" w:hAnsiTheme="minorHAnsi" w:cstheme="minorHAnsi"/>
          <w:i/>
          <w:iCs/>
          <w:color w:val="C45911" w:themeColor="accent2" w:themeShade="BF"/>
        </w:rPr>
        <w:t xml:space="preserve"> simplifiée</w:t>
      </w:r>
      <w:r w:rsidR="00B76A18" w:rsidRPr="00D90323">
        <w:rPr>
          <w:rFonts w:asciiTheme="minorHAnsi" w:hAnsiTheme="minorHAnsi" w:cstheme="minorHAnsi"/>
          <w:i/>
          <w:iCs/>
          <w:color w:val="C45911" w:themeColor="accent2" w:themeShade="BF"/>
        </w:rPr>
        <w:t xml:space="preserve"> </w:t>
      </w:r>
      <w:r w:rsidR="006671D7" w:rsidRPr="00D90323">
        <w:rPr>
          <w:rFonts w:asciiTheme="minorHAnsi" w:hAnsiTheme="minorHAnsi" w:cstheme="minorHAnsi"/>
          <w:i/>
          <w:iCs/>
          <w:color w:val="C45911" w:themeColor="accent2" w:themeShade="BF"/>
        </w:rPr>
        <w:t xml:space="preserve">&amp; </w:t>
      </w:r>
      <w:r w:rsidR="00F41C1C" w:rsidRPr="00D90323">
        <w:rPr>
          <w:rFonts w:asciiTheme="minorHAnsi" w:hAnsiTheme="minorHAnsi" w:cstheme="minorHAnsi"/>
          <w:i/>
          <w:iCs/>
          <w:color w:val="C45911" w:themeColor="accent2" w:themeShade="BF"/>
        </w:rPr>
        <w:t>intégran</w:t>
      </w:r>
      <w:r w:rsidR="00C72FE8" w:rsidRPr="00D90323">
        <w:rPr>
          <w:rFonts w:asciiTheme="minorHAnsi" w:hAnsiTheme="minorHAnsi" w:cstheme="minorHAnsi"/>
          <w:i/>
          <w:iCs/>
          <w:color w:val="C45911" w:themeColor="accent2" w:themeShade="BF"/>
        </w:rPr>
        <w:t>t l</w:t>
      </w:r>
      <w:r w:rsidR="00F41C1C" w:rsidRPr="00D90323">
        <w:rPr>
          <w:rFonts w:asciiTheme="minorHAnsi" w:hAnsiTheme="minorHAnsi" w:cstheme="minorHAnsi"/>
          <w:i/>
          <w:iCs/>
          <w:color w:val="C45911" w:themeColor="accent2" w:themeShade="BF"/>
        </w:rPr>
        <w:t>’article 16 des</w:t>
      </w:r>
      <w:r w:rsidR="00C72FE8" w:rsidRPr="00D90323">
        <w:rPr>
          <w:rFonts w:asciiTheme="minorHAnsi" w:hAnsiTheme="minorHAnsi" w:cstheme="minorHAnsi"/>
          <w:i/>
          <w:iCs/>
          <w:color w:val="C45911" w:themeColor="accent2" w:themeShade="BF"/>
        </w:rPr>
        <w:t xml:space="preserve"> CCAG</w:t>
      </w:r>
      <w:r w:rsidR="00F41C1C" w:rsidRPr="00D90323">
        <w:rPr>
          <w:rFonts w:asciiTheme="minorHAnsi" w:hAnsiTheme="minorHAnsi" w:cstheme="minorHAnsi"/>
          <w:i/>
          <w:iCs/>
          <w:color w:val="C45911" w:themeColor="accent2" w:themeShade="BF"/>
        </w:rPr>
        <w:t xml:space="preserve"> Services</w:t>
      </w:r>
      <w:r w:rsidR="00D90323">
        <w:rPr>
          <w:rFonts w:asciiTheme="minorHAnsi" w:hAnsiTheme="minorHAnsi" w:cstheme="minorHAnsi"/>
          <w:i/>
          <w:iCs/>
          <w:color w:val="C45911" w:themeColor="accent2" w:themeShade="BF"/>
        </w:rPr>
        <w:t xml:space="preserve"> (</w:t>
      </w:r>
      <w:hyperlink r:id="rId8" w:history="1">
        <w:r w:rsidR="00D90323" w:rsidRPr="00DF1E3D">
          <w:rPr>
            <w:rStyle w:val="Lienhypertexte"/>
            <w:rFonts w:asciiTheme="minorHAnsi" w:hAnsiTheme="minorHAnsi" w:cstheme="minorHAnsi"/>
            <w:i/>
            <w:iCs/>
          </w:rPr>
          <w:t>Version 2021</w:t>
        </w:r>
      </w:hyperlink>
      <w:r w:rsidR="00D90323">
        <w:rPr>
          <w:rFonts w:asciiTheme="minorHAnsi" w:hAnsiTheme="minorHAnsi" w:cstheme="minorHAnsi"/>
          <w:i/>
          <w:iCs/>
          <w:color w:val="C45911" w:themeColor="accent2" w:themeShade="BF"/>
        </w:rPr>
        <w:t>)</w:t>
      </w:r>
      <w:r w:rsidR="00D90323" w:rsidRPr="00D90323">
        <w:rPr>
          <w:rFonts w:asciiTheme="minorHAnsi" w:hAnsiTheme="minorHAnsi" w:cstheme="minorHAnsi"/>
          <w:i/>
          <w:iCs/>
          <w:color w:val="C45911" w:themeColor="accent2" w:themeShade="BF"/>
        </w:rPr>
        <w:t xml:space="preserve">, ainsi que la parution du </w:t>
      </w:r>
      <w:r w:rsidR="00D90323">
        <w:rPr>
          <w:rFonts w:asciiTheme="minorHAnsi" w:hAnsiTheme="minorHAnsi" w:cstheme="minorHAnsi"/>
          <w:i/>
          <w:iCs/>
          <w:color w:val="C45911" w:themeColor="accent2" w:themeShade="BF"/>
        </w:rPr>
        <w:t xml:space="preserve">nouveau </w:t>
      </w:r>
      <w:r w:rsidR="00D90323" w:rsidRPr="00D90323">
        <w:rPr>
          <w:rFonts w:asciiTheme="minorHAnsi" w:hAnsiTheme="minorHAnsi" w:cstheme="minorHAnsi"/>
          <w:i/>
          <w:iCs/>
          <w:color w:val="C45911" w:themeColor="accent2" w:themeShade="BF"/>
        </w:rPr>
        <w:t>Guide des aspects sociaux de la commande publique (</w:t>
      </w:r>
      <w:hyperlink r:id="rId9" w:history="1">
        <w:r w:rsidR="00D90323" w:rsidRPr="00DF1E3D">
          <w:rPr>
            <w:rStyle w:val="Lienhypertexte"/>
            <w:rFonts w:asciiTheme="minorHAnsi" w:hAnsiTheme="minorHAnsi" w:cstheme="minorHAnsi"/>
            <w:i/>
            <w:iCs/>
          </w:rPr>
          <w:t>DAJ Bercy septembre 2022</w:t>
        </w:r>
      </w:hyperlink>
      <w:r w:rsidR="00D90323" w:rsidRPr="00D90323">
        <w:rPr>
          <w:rFonts w:asciiTheme="minorHAnsi" w:hAnsiTheme="minorHAnsi" w:cstheme="minorHAnsi"/>
          <w:i/>
          <w:iCs/>
          <w:color w:val="C45911" w:themeColor="accent2" w:themeShade="BF"/>
        </w:rPr>
        <w:t>)</w:t>
      </w:r>
    </w:p>
    <w:p w14:paraId="0912EEC7" w14:textId="77777777" w:rsidR="005D120F" w:rsidRPr="00922EB7" w:rsidRDefault="005D120F" w:rsidP="00DA424A">
      <w:pPr>
        <w:pStyle w:val="standard"/>
        <w:rPr>
          <w:rFonts w:asciiTheme="minorHAnsi" w:hAnsiTheme="minorHAnsi" w:cstheme="minorHAnsi"/>
        </w:rPr>
      </w:pPr>
    </w:p>
    <w:p w14:paraId="706548D2" w14:textId="16E003A1" w:rsidR="00DA424A" w:rsidRPr="00922EB7" w:rsidRDefault="00DA424A" w:rsidP="00DA424A">
      <w:pPr>
        <w:pStyle w:val="standard"/>
        <w:rPr>
          <w:rFonts w:asciiTheme="minorHAnsi" w:hAnsiTheme="minorHAnsi" w:cstheme="minorHAnsi"/>
          <w:b/>
        </w:rPr>
      </w:pPr>
      <w:r w:rsidRPr="00922EB7">
        <w:rPr>
          <w:rFonts w:asciiTheme="minorHAnsi" w:hAnsiTheme="minorHAnsi" w:cstheme="minorHAnsi"/>
          <w:b/>
        </w:rPr>
        <w:t>Article X.1 - Principe</w:t>
      </w:r>
    </w:p>
    <w:p w14:paraId="78A78ECE" w14:textId="570B18A3" w:rsidR="00DA424A" w:rsidRPr="00922EB7" w:rsidRDefault="003F634F" w:rsidP="00DA424A">
      <w:pPr>
        <w:pStyle w:val="standard"/>
        <w:rPr>
          <w:rFonts w:asciiTheme="minorHAnsi" w:hAnsiTheme="minorHAnsi" w:cstheme="minorHAnsi"/>
        </w:rPr>
      </w:pPr>
      <w:r>
        <w:rPr>
          <w:rFonts w:asciiTheme="minorHAnsi" w:hAnsiTheme="minorHAnsi" w:cstheme="minorHAnsi"/>
        </w:rPr>
        <w:t>L’acheteur public</w:t>
      </w:r>
      <w:r w:rsidR="00DA424A" w:rsidRPr="00922EB7">
        <w:rPr>
          <w:rFonts w:asciiTheme="minorHAnsi" w:hAnsiTheme="minorHAnsi" w:cstheme="minorHAnsi"/>
        </w:rPr>
        <w:t xml:space="preserve">, dans un souci de promotion de l’emploi et de lutte contre l’exclusion, a décidé de faire application des dispositions </w:t>
      </w:r>
      <w:r w:rsidR="0015699F">
        <w:rPr>
          <w:rFonts w:asciiTheme="minorHAnsi" w:hAnsiTheme="minorHAnsi" w:cstheme="minorHAnsi"/>
        </w:rPr>
        <w:t>de l’article</w:t>
      </w:r>
      <w:r w:rsidR="00DA424A" w:rsidRPr="00922EB7">
        <w:rPr>
          <w:rFonts w:asciiTheme="minorHAnsi" w:hAnsiTheme="minorHAnsi" w:cstheme="minorHAnsi"/>
        </w:rPr>
        <w:t xml:space="preserve"> L. 2112-2 du code de la commande publique en incluant dans le cahier des charges de ce marché public une clause sociale </w:t>
      </w:r>
      <w:r w:rsidR="005A2D0F">
        <w:rPr>
          <w:rFonts w:asciiTheme="minorHAnsi" w:hAnsiTheme="minorHAnsi" w:cstheme="minorHAnsi"/>
        </w:rPr>
        <w:t xml:space="preserve">d’insertion </w:t>
      </w:r>
      <w:r w:rsidR="00DA424A" w:rsidRPr="00922EB7">
        <w:rPr>
          <w:rFonts w:asciiTheme="minorHAnsi" w:hAnsiTheme="minorHAnsi" w:cstheme="minorHAnsi"/>
        </w:rPr>
        <w:t>dans l’exécution du marché.</w:t>
      </w:r>
    </w:p>
    <w:p w14:paraId="674FB9CE" w14:textId="6984D5EF" w:rsidR="000875A7" w:rsidRDefault="00DA424A" w:rsidP="00DA424A">
      <w:pPr>
        <w:pStyle w:val="standard"/>
      </w:pPr>
      <w:r w:rsidRPr="00922EB7">
        <w:rPr>
          <w:rFonts w:asciiTheme="minorHAnsi" w:hAnsiTheme="minorHAnsi" w:cstheme="minorHAnsi"/>
        </w:rPr>
        <w:t>Cette clause est applicable pour les lots XXXXXX identifiés au Cahier des Clauses Administratives Particulières (CCAP)</w:t>
      </w:r>
      <w:r w:rsidR="005A2D0F">
        <w:rPr>
          <w:rFonts w:asciiTheme="minorHAnsi" w:hAnsiTheme="minorHAnsi" w:cstheme="minorHAnsi"/>
        </w:rPr>
        <w:t xml:space="preserve"> et se réfère aux conditions d’applications prévues par l’article 16.1 (Clause d’insertion sociale) du </w:t>
      </w:r>
      <w:r w:rsidR="005A2D0F" w:rsidRPr="00922EB7">
        <w:rPr>
          <w:rFonts w:asciiTheme="minorHAnsi" w:hAnsiTheme="minorHAnsi" w:cstheme="minorHAnsi"/>
        </w:rPr>
        <w:t>cahier des clauses administratives générales</w:t>
      </w:r>
      <w:r w:rsidR="003F634F">
        <w:rPr>
          <w:rFonts w:asciiTheme="minorHAnsi" w:hAnsiTheme="minorHAnsi" w:cstheme="minorHAnsi"/>
        </w:rPr>
        <w:t xml:space="preserve"> (CCAG)</w:t>
      </w:r>
      <w:r w:rsidR="005A2D0F" w:rsidRPr="00922EB7">
        <w:rPr>
          <w:rFonts w:asciiTheme="minorHAnsi" w:hAnsiTheme="minorHAnsi" w:cstheme="minorHAnsi"/>
        </w:rPr>
        <w:t xml:space="preserve"> des marchés publics de fournitures courantes et de services </w:t>
      </w:r>
      <w:r w:rsidR="005A2D0F">
        <w:rPr>
          <w:rFonts w:asciiTheme="minorHAnsi" w:hAnsiTheme="minorHAnsi" w:cstheme="minorHAnsi"/>
        </w:rPr>
        <w:t xml:space="preserve">défini par </w:t>
      </w:r>
      <w:r w:rsidR="005A2D0F" w:rsidRPr="00922EB7">
        <w:rPr>
          <w:rFonts w:asciiTheme="minorHAnsi" w:hAnsiTheme="minorHAnsi" w:cstheme="minorHAnsi"/>
        </w:rPr>
        <w:t>l’Arrêté du 30 mars 202</w:t>
      </w:r>
      <w:r w:rsidR="005A2D0F">
        <w:rPr>
          <w:rFonts w:asciiTheme="minorHAnsi" w:hAnsiTheme="minorHAnsi" w:cstheme="minorHAnsi"/>
        </w:rPr>
        <w:t>1</w:t>
      </w:r>
      <w:r w:rsidR="00C01EA4">
        <w:rPr>
          <w:rFonts w:asciiTheme="minorHAnsi" w:hAnsiTheme="minorHAnsi" w:cstheme="minorHAnsi"/>
        </w:rPr>
        <w:t xml:space="preserve"> et ci-après dénommé CCAG</w:t>
      </w:r>
      <w:r w:rsidR="005A2D0F">
        <w:rPr>
          <w:rFonts w:asciiTheme="minorHAnsi" w:hAnsiTheme="minorHAnsi" w:cstheme="minorHAnsi"/>
        </w:rPr>
        <w:t>.</w:t>
      </w:r>
      <w:r w:rsidR="000875A7" w:rsidRPr="000875A7">
        <w:t xml:space="preserve"> </w:t>
      </w:r>
    </w:p>
    <w:p w14:paraId="2B7CCE3D" w14:textId="77777777" w:rsidR="005D46FC" w:rsidRDefault="005D46FC" w:rsidP="00A26A76">
      <w:pPr>
        <w:pStyle w:val="standard"/>
        <w:rPr>
          <w:rFonts w:asciiTheme="minorHAnsi" w:hAnsiTheme="minorHAnsi" w:cstheme="minorHAnsi"/>
          <w:b/>
        </w:rPr>
      </w:pPr>
      <w:bookmarkStart w:id="0" w:name="_Hlk89272643"/>
    </w:p>
    <w:p w14:paraId="620760EF" w14:textId="498C6EA0" w:rsidR="00A26A76" w:rsidRPr="00922EB7" w:rsidRDefault="00A26A76" w:rsidP="00A26A76">
      <w:pPr>
        <w:pStyle w:val="standard"/>
        <w:rPr>
          <w:rFonts w:asciiTheme="minorHAnsi" w:hAnsiTheme="minorHAnsi" w:cstheme="minorHAnsi"/>
          <w:b/>
        </w:rPr>
      </w:pPr>
      <w:r w:rsidRPr="00922EB7">
        <w:rPr>
          <w:rFonts w:asciiTheme="minorHAnsi" w:hAnsiTheme="minorHAnsi" w:cstheme="minorHAnsi"/>
          <w:b/>
        </w:rPr>
        <w:t>Article X.</w:t>
      </w:r>
      <w:r>
        <w:rPr>
          <w:rFonts w:asciiTheme="minorHAnsi" w:hAnsiTheme="minorHAnsi" w:cstheme="minorHAnsi"/>
          <w:b/>
        </w:rPr>
        <w:t>2</w:t>
      </w:r>
      <w:r w:rsidRPr="00922EB7">
        <w:rPr>
          <w:rFonts w:asciiTheme="minorHAnsi" w:hAnsiTheme="minorHAnsi" w:cstheme="minorHAnsi"/>
          <w:b/>
        </w:rPr>
        <w:t xml:space="preserve"> - Nombre d’heures d’insertion</w:t>
      </w:r>
    </w:p>
    <w:p w14:paraId="70D313B1" w14:textId="10705BB0" w:rsidR="0063761D" w:rsidRDefault="00A26A76" w:rsidP="00A26A76">
      <w:pPr>
        <w:jc w:val="both"/>
        <w:rPr>
          <w:rFonts w:asciiTheme="minorHAnsi" w:hAnsiTheme="minorHAnsi" w:cstheme="minorHAnsi"/>
          <w:color w:val="000000" w:themeColor="text1"/>
          <w:szCs w:val="22"/>
        </w:rPr>
      </w:pPr>
      <w:r w:rsidRPr="00372542">
        <w:rPr>
          <w:rFonts w:asciiTheme="minorHAnsi" w:hAnsiTheme="minorHAnsi" w:cstheme="minorHAnsi"/>
          <w:color w:val="000000" w:themeColor="text1"/>
          <w:szCs w:val="22"/>
        </w:rPr>
        <w:t xml:space="preserve">Le titulaire s'engage à réaliser une action d'insertion, au minimum à hauteur des objectifs horaires d'insertion </w:t>
      </w:r>
      <w:r>
        <w:rPr>
          <w:rFonts w:asciiTheme="minorHAnsi" w:hAnsiTheme="minorHAnsi" w:cstheme="minorHAnsi"/>
          <w:color w:val="000000" w:themeColor="text1"/>
          <w:szCs w:val="22"/>
        </w:rPr>
        <w:t>ci-après</w:t>
      </w:r>
      <w:r w:rsidRPr="00372542">
        <w:rPr>
          <w:rFonts w:asciiTheme="minorHAnsi" w:hAnsiTheme="minorHAnsi" w:cstheme="minorHAnsi"/>
          <w:color w:val="000000" w:themeColor="text1"/>
          <w:szCs w:val="22"/>
        </w:rPr>
        <w:t>.</w:t>
      </w:r>
      <w:r w:rsidR="0063761D">
        <w:rPr>
          <w:rFonts w:asciiTheme="minorHAnsi" w:hAnsiTheme="minorHAnsi" w:cstheme="minorHAnsi"/>
          <w:color w:val="000000" w:themeColor="text1"/>
          <w:szCs w:val="22"/>
        </w:rPr>
        <w:t xml:space="preserve"> </w:t>
      </w:r>
      <w:r w:rsidRPr="00372542">
        <w:rPr>
          <w:rFonts w:asciiTheme="minorHAnsi" w:hAnsiTheme="minorHAnsi" w:cstheme="minorHAnsi"/>
          <w:color w:val="000000" w:themeColor="text1"/>
          <w:szCs w:val="22"/>
        </w:rPr>
        <w:t>L'ensemble des actions mises en œuvre doivent intervenir durant la période</w:t>
      </w:r>
      <w:r w:rsidR="00000DEC">
        <w:rPr>
          <w:rFonts w:asciiTheme="minorHAnsi" w:hAnsiTheme="minorHAnsi" w:cstheme="minorHAnsi"/>
          <w:color w:val="000000" w:themeColor="text1"/>
          <w:szCs w:val="22"/>
        </w:rPr>
        <w:t xml:space="preserve"> </w:t>
      </w:r>
      <w:r w:rsidRPr="00372542">
        <w:rPr>
          <w:rFonts w:asciiTheme="minorHAnsi" w:hAnsiTheme="minorHAnsi" w:cstheme="minorHAnsi"/>
          <w:color w:val="000000" w:themeColor="text1"/>
          <w:szCs w:val="22"/>
        </w:rPr>
        <w:t>d'exécution du</w:t>
      </w:r>
      <w:r w:rsidR="00000DEC">
        <w:rPr>
          <w:rFonts w:asciiTheme="minorHAnsi" w:hAnsiTheme="minorHAnsi" w:cstheme="minorHAnsi"/>
          <w:color w:val="000000" w:themeColor="text1"/>
          <w:szCs w:val="22"/>
        </w:rPr>
        <w:t xml:space="preserve"> </w:t>
      </w:r>
      <w:r w:rsidRPr="00372542">
        <w:rPr>
          <w:rFonts w:asciiTheme="minorHAnsi" w:hAnsiTheme="minorHAnsi" w:cstheme="minorHAnsi"/>
          <w:color w:val="000000" w:themeColor="text1"/>
          <w:szCs w:val="22"/>
        </w:rPr>
        <w:t>marché.</w:t>
      </w:r>
    </w:p>
    <w:p w14:paraId="6DC7A38B" w14:textId="77777777" w:rsidR="0063761D" w:rsidRDefault="0063761D" w:rsidP="00A26A76">
      <w:pPr>
        <w:jc w:val="both"/>
        <w:rPr>
          <w:rFonts w:asciiTheme="minorHAnsi" w:hAnsiTheme="minorHAnsi" w:cstheme="minorHAnsi"/>
          <w:color w:val="000000" w:themeColor="text1"/>
          <w:szCs w:val="22"/>
        </w:rPr>
      </w:pPr>
    </w:p>
    <w:p w14:paraId="3A9DFC13" w14:textId="6CA76B2E" w:rsidR="00A26A76" w:rsidRDefault="00A26A76" w:rsidP="00A26A76">
      <w:p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Les objectifs initiaux d’heures d’insertion à réaliser sont les suivants : </w:t>
      </w:r>
    </w:p>
    <w:p w14:paraId="59DC2EC8" w14:textId="77777777" w:rsidR="00A26A76" w:rsidRDefault="00A26A76" w:rsidP="00A26A76">
      <w:pPr>
        <w:jc w:val="both"/>
        <w:rPr>
          <w:rFonts w:asciiTheme="minorHAnsi" w:hAnsiTheme="minorHAnsi" w:cstheme="minorHAnsi"/>
          <w:color w:val="000000" w:themeColor="text1"/>
          <w:szCs w:val="22"/>
        </w:rPr>
      </w:pPr>
    </w:p>
    <w:p w14:paraId="433FFB58" w14:textId="6C4E7D96" w:rsidR="00A26A76" w:rsidRDefault="00A26A76" w:rsidP="00B46630">
      <w:pPr>
        <w:pStyle w:val="Paragraphedeliste"/>
        <w:numPr>
          <w:ilvl w:val="0"/>
          <w:numId w:val="9"/>
        </w:numPr>
        <w:jc w:val="both"/>
        <w:rPr>
          <w:rFonts w:asciiTheme="minorHAnsi" w:hAnsiTheme="minorHAnsi" w:cstheme="minorHAnsi"/>
          <w:color w:val="000000" w:themeColor="text1"/>
          <w:szCs w:val="22"/>
        </w:rPr>
      </w:pPr>
      <w:r w:rsidRPr="00B46630">
        <w:rPr>
          <w:rFonts w:asciiTheme="minorHAnsi" w:hAnsiTheme="minorHAnsi" w:cstheme="minorHAnsi"/>
          <w:i/>
          <w:iCs/>
          <w:color w:val="C45911" w:themeColor="accent2" w:themeShade="BF"/>
          <w:szCs w:val="22"/>
        </w:rPr>
        <w:t>N</w:t>
      </w:r>
      <w:r w:rsidRPr="0063761D">
        <w:rPr>
          <w:rFonts w:asciiTheme="minorHAnsi" w:hAnsiTheme="minorHAnsi" w:cstheme="minorHAnsi"/>
          <w:color w:val="000000" w:themeColor="text1"/>
          <w:szCs w:val="22"/>
        </w:rPr>
        <w:t xml:space="preserve"> heures</w:t>
      </w:r>
      <w:r w:rsidR="00204CB3">
        <w:rPr>
          <w:rFonts w:asciiTheme="minorHAnsi" w:hAnsiTheme="minorHAnsi" w:cstheme="minorHAnsi"/>
          <w:color w:val="000000" w:themeColor="text1"/>
          <w:szCs w:val="22"/>
        </w:rPr>
        <w:t xml:space="preserve"> d’insertion</w:t>
      </w:r>
      <w:r w:rsidRPr="0063761D">
        <w:rPr>
          <w:rFonts w:asciiTheme="minorHAnsi" w:hAnsiTheme="minorHAnsi" w:cstheme="minorHAnsi"/>
          <w:color w:val="000000" w:themeColor="text1"/>
          <w:szCs w:val="22"/>
        </w:rPr>
        <w:t xml:space="preserve"> sur le lot </w:t>
      </w:r>
      <w:r w:rsidRPr="00B46630">
        <w:rPr>
          <w:rFonts w:asciiTheme="minorHAnsi" w:hAnsiTheme="minorHAnsi" w:cstheme="minorHAnsi"/>
          <w:color w:val="C45911" w:themeColor="accent2" w:themeShade="BF"/>
          <w:szCs w:val="22"/>
        </w:rPr>
        <w:t>X</w:t>
      </w:r>
      <w:r w:rsidR="0063761D" w:rsidRPr="0063761D">
        <w:rPr>
          <w:rFonts w:asciiTheme="minorHAnsi" w:hAnsiTheme="minorHAnsi" w:cstheme="minorHAnsi"/>
          <w:color w:val="000000" w:themeColor="text1"/>
          <w:szCs w:val="22"/>
        </w:rPr>
        <w:t xml:space="preserve"> </w:t>
      </w:r>
      <w:r w:rsidR="009A371F" w:rsidRPr="00B46630">
        <w:rPr>
          <w:rFonts w:asciiTheme="minorHAnsi" w:hAnsiTheme="minorHAnsi" w:cstheme="minorHAnsi"/>
          <w:i/>
          <w:iCs/>
          <w:color w:val="C45911" w:themeColor="accent2" w:themeShade="BF"/>
          <w:szCs w:val="22"/>
        </w:rPr>
        <w:t>(</w:t>
      </w:r>
      <w:r w:rsidR="0063761D" w:rsidRPr="00B46630">
        <w:rPr>
          <w:rFonts w:asciiTheme="minorHAnsi" w:hAnsiTheme="minorHAnsi" w:cstheme="minorHAnsi"/>
          <w:i/>
          <w:iCs/>
          <w:color w:val="C45911" w:themeColor="accent2" w:themeShade="BF"/>
          <w:szCs w:val="22"/>
          <w:u w:val="single"/>
        </w:rPr>
        <w:t>ou</w:t>
      </w:r>
      <w:r w:rsidR="0063761D" w:rsidRPr="00B46630">
        <w:rPr>
          <w:rFonts w:asciiTheme="minorHAnsi" w:hAnsiTheme="minorHAnsi" w:cstheme="minorHAnsi"/>
          <w:i/>
          <w:iCs/>
          <w:color w:val="C45911" w:themeColor="accent2" w:themeShade="BF"/>
          <w:szCs w:val="22"/>
        </w:rPr>
        <w:t xml:space="preserve"> </w:t>
      </w:r>
      <w:r w:rsidRPr="00B46630">
        <w:rPr>
          <w:rFonts w:asciiTheme="minorHAnsi" w:hAnsiTheme="minorHAnsi" w:cstheme="minorHAnsi"/>
          <w:i/>
          <w:iCs/>
          <w:color w:val="C45911" w:themeColor="accent2" w:themeShade="BF"/>
          <w:szCs w:val="22"/>
        </w:rPr>
        <w:t xml:space="preserve">N heures </w:t>
      </w:r>
      <w:r w:rsidR="00204CB3" w:rsidRPr="00B46630">
        <w:rPr>
          <w:rFonts w:asciiTheme="minorHAnsi" w:hAnsiTheme="minorHAnsi" w:cstheme="minorHAnsi"/>
          <w:i/>
          <w:iCs/>
          <w:color w:val="C45911" w:themeColor="accent2" w:themeShade="BF"/>
          <w:szCs w:val="22"/>
        </w:rPr>
        <w:t xml:space="preserve">d’insertion </w:t>
      </w:r>
      <w:r w:rsidR="0063761D" w:rsidRPr="00B46630">
        <w:rPr>
          <w:rFonts w:asciiTheme="minorHAnsi" w:hAnsiTheme="minorHAnsi" w:cstheme="minorHAnsi"/>
          <w:i/>
          <w:iCs/>
          <w:color w:val="C45911" w:themeColor="accent2" w:themeShade="BF"/>
          <w:szCs w:val="22"/>
        </w:rPr>
        <w:t xml:space="preserve">par milliers d’euros </w:t>
      </w:r>
      <w:r w:rsidR="009D5D3B" w:rsidRPr="00B46630">
        <w:rPr>
          <w:rFonts w:asciiTheme="minorHAnsi" w:hAnsiTheme="minorHAnsi" w:cstheme="minorHAnsi"/>
          <w:i/>
          <w:iCs/>
          <w:color w:val="C45911" w:themeColor="accent2" w:themeShade="BF"/>
          <w:szCs w:val="22"/>
        </w:rPr>
        <w:t>HT</w:t>
      </w:r>
      <w:r w:rsidR="009A371F" w:rsidRPr="00B46630">
        <w:rPr>
          <w:rFonts w:asciiTheme="minorHAnsi" w:hAnsiTheme="minorHAnsi" w:cstheme="minorHAnsi"/>
          <w:i/>
          <w:iCs/>
          <w:color w:val="C45911" w:themeColor="accent2" w:themeShade="BF"/>
          <w:szCs w:val="22"/>
        </w:rPr>
        <w:t>)</w:t>
      </w:r>
      <w:r w:rsidR="0063761D">
        <w:rPr>
          <w:rFonts w:asciiTheme="minorHAnsi" w:hAnsiTheme="minorHAnsi" w:cstheme="minorHAnsi"/>
          <w:color w:val="000000" w:themeColor="text1"/>
          <w:szCs w:val="22"/>
        </w:rPr>
        <w:t>,</w:t>
      </w:r>
    </w:p>
    <w:p w14:paraId="5AF92678" w14:textId="388CA84B" w:rsidR="009A371F" w:rsidRPr="00B46630" w:rsidRDefault="009A371F" w:rsidP="00B46630">
      <w:pPr>
        <w:pStyle w:val="Paragraphedeliste"/>
        <w:numPr>
          <w:ilvl w:val="0"/>
          <w:numId w:val="9"/>
        </w:numPr>
        <w:jc w:val="both"/>
        <w:rPr>
          <w:rFonts w:asciiTheme="minorHAnsi" w:hAnsiTheme="minorHAnsi" w:cstheme="minorHAnsi"/>
          <w:i/>
          <w:iCs/>
          <w:color w:val="C45911" w:themeColor="accent2" w:themeShade="BF"/>
          <w:szCs w:val="22"/>
        </w:rPr>
      </w:pPr>
      <w:r w:rsidRPr="00B46630">
        <w:rPr>
          <w:rFonts w:asciiTheme="minorHAnsi" w:hAnsiTheme="minorHAnsi" w:cstheme="minorHAnsi"/>
          <w:i/>
          <w:iCs/>
          <w:color w:val="C45911" w:themeColor="accent2" w:themeShade="BF"/>
          <w:szCs w:val="22"/>
        </w:rPr>
        <w:t>Etc.</w:t>
      </w:r>
    </w:p>
    <w:p w14:paraId="1D4EC839" w14:textId="46D37FC4" w:rsidR="00A26A76" w:rsidRDefault="00A26A76" w:rsidP="00A26A76">
      <w:pPr>
        <w:pStyle w:val="standard"/>
        <w:rPr>
          <w:rFonts w:asciiTheme="minorHAnsi" w:hAnsiTheme="minorHAnsi" w:cstheme="minorHAnsi"/>
        </w:rPr>
      </w:pPr>
      <w:r w:rsidRPr="00922EB7">
        <w:rPr>
          <w:rFonts w:asciiTheme="minorHAnsi" w:hAnsiTheme="minorHAnsi" w:cstheme="minorHAnsi"/>
        </w:rPr>
        <w:t xml:space="preserve">Si </w:t>
      </w:r>
      <w:r w:rsidR="00D004C1">
        <w:rPr>
          <w:rFonts w:asciiTheme="minorHAnsi" w:hAnsiTheme="minorHAnsi" w:cstheme="minorHAnsi"/>
        </w:rPr>
        <w:t xml:space="preserve">le marché est en renouvellement et que l’entreprise attributaire relève </w:t>
      </w:r>
      <w:r w:rsidRPr="00922EB7">
        <w:rPr>
          <w:rFonts w:asciiTheme="minorHAnsi" w:hAnsiTheme="minorHAnsi" w:cstheme="minorHAnsi"/>
        </w:rPr>
        <w:t>de la convention collective nationale</w:t>
      </w:r>
      <w:r>
        <w:rPr>
          <w:rFonts w:asciiTheme="minorHAnsi" w:hAnsiTheme="minorHAnsi" w:cstheme="minorHAnsi"/>
        </w:rPr>
        <w:t xml:space="preserve"> étendue</w:t>
      </w:r>
      <w:r w:rsidR="002625B7">
        <w:rPr>
          <w:rFonts w:asciiTheme="minorHAnsi" w:hAnsiTheme="minorHAnsi" w:cstheme="minorHAnsi"/>
        </w:rPr>
        <w:t xml:space="preserve"> </w:t>
      </w:r>
      <w:r w:rsidRPr="00922EB7">
        <w:rPr>
          <w:rFonts w:asciiTheme="minorHAnsi" w:hAnsiTheme="minorHAnsi" w:cstheme="minorHAnsi"/>
        </w:rPr>
        <w:t>des entreprises de propreté et services associés du 26 juillet 2011,</w:t>
      </w:r>
      <w:r>
        <w:rPr>
          <w:rFonts w:asciiTheme="minorHAnsi" w:hAnsiTheme="minorHAnsi" w:cstheme="minorHAnsi"/>
        </w:rPr>
        <w:t xml:space="preserve"> </w:t>
      </w:r>
      <w:r w:rsidR="00A130F9">
        <w:rPr>
          <w:rFonts w:asciiTheme="minorHAnsi" w:hAnsiTheme="minorHAnsi" w:cstheme="minorHAnsi"/>
        </w:rPr>
        <w:t>l</w:t>
      </w:r>
      <w:r>
        <w:rPr>
          <w:rFonts w:asciiTheme="minorHAnsi" w:hAnsiTheme="minorHAnsi" w:cstheme="minorHAnsi"/>
        </w:rPr>
        <w:t xml:space="preserve">es objectifs </w:t>
      </w:r>
      <w:r w:rsidR="00A130F9">
        <w:rPr>
          <w:rFonts w:asciiTheme="minorHAnsi" w:hAnsiTheme="minorHAnsi" w:cstheme="minorHAnsi"/>
        </w:rPr>
        <w:t xml:space="preserve">initiaux </w:t>
      </w:r>
      <w:r w:rsidR="00B80892">
        <w:rPr>
          <w:rFonts w:asciiTheme="minorHAnsi" w:hAnsiTheme="minorHAnsi" w:cstheme="minorHAnsi"/>
        </w:rPr>
        <w:t>d’insertion sont</w:t>
      </w:r>
      <w:r>
        <w:rPr>
          <w:rFonts w:asciiTheme="minorHAnsi" w:hAnsiTheme="minorHAnsi" w:cstheme="minorHAnsi"/>
        </w:rPr>
        <w:t xml:space="preserve"> p</w:t>
      </w:r>
      <w:r w:rsidR="00D90323">
        <w:rPr>
          <w:rFonts w:asciiTheme="minorHAnsi" w:hAnsiTheme="minorHAnsi" w:cstheme="minorHAnsi"/>
        </w:rPr>
        <w:t>roratisés</w:t>
      </w:r>
      <w:r>
        <w:rPr>
          <w:rFonts w:asciiTheme="minorHAnsi" w:hAnsiTheme="minorHAnsi" w:cstheme="minorHAnsi"/>
        </w:rPr>
        <w:t xml:space="preserve"> en fonction </w:t>
      </w:r>
      <w:r w:rsidR="00C13A6B">
        <w:rPr>
          <w:rFonts w:asciiTheme="minorHAnsi" w:hAnsiTheme="minorHAnsi" w:cstheme="minorHAnsi"/>
        </w:rPr>
        <w:t>du</w:t>
      </w:r>
      <w:r>
        <w:rPr>
          <w:rFonts w:asciiTheme="minorHAnsi" w:hAnsiTheme="minorHAnsi" w:cstheme="minorHAnsi"/>
        </w:rPr>
        <w:t xml:space="preserve"> volume de personnel </w:t>
      </w:r>
      <w:r w:rsidR="00D004C1">
        <w:rPr>
          <w:rFonts w:asciiTheme="minorHAnsi" w:hAnsiTheme="minorHAnsi" w:cstheme="minorHAnsi"/>
        </w:rPr>
        <w:t>éligible à la reprise du personnel</w:t>
      </w:r>
      <w:r w:rsidR="00A27D75">
        <w:rPr>
          <w:rFonts w:asciiTheme="minorHAnsi" w:hAnsiTheme="minorHAnsi" w:cstheme="minorHAnsi"/>
        </w:rPr>
        <w:t xml:space="preserve"> prévu à l’article 7 de cette convention.</w:t>
      </w:r>
      <w:r w:rsidR="002625B7">
        <w:rPr>
          <w:rFonts w:asciiTheme="minorHAnsi" w:hAnsiTheme="minorHAnsi" w:cstheme="minorHAnsi"/>
        </w:rPr>
        <w:t xml:space="preserve"> </w:t>
      </w:r>
      <w:r w:rsidR="002625B7" w:rsidRPr="002625B7">
        <w:rPr>
          <w:rFonts w:asciiTheme="minorHAnsi" w:hAnsiTheme="minorHAnsi" w:cstheme="minorHAnsi"/>
        </w:rPr>
        <w:t xml:space="preserve">Cette </w:t>
      </w:r>
      <w:r w:rsidR="00D90323">
        <w:rPr>
          <w:rFonts w:asciiTheme="minorHAnsi" w:hAnsiTheme="minorHAnsi" w:cstheme="minorHAnsi"/>
        </w:rPr>
        <w:t>proratisation</w:t>
      </w:r>
      <w:r w:rsidR="002625B7" w:rsidRPr="002625B7">
        <w:rPr>
          <w:rFonts w:asciiTheme="minorHAnsi" w:hAnsiTheme="minorHAnsi" w:cstheme="minorHAnsi"/>
        </w:rPr>
        <w:t xml:space="preserve"> permet de respecter la pérennité des emplois et garantit une équité entre les soumissionnaires.</w:t>
      </w:r>
    </w:p>
    <w:p w14:paraId="7263E7D4" w14:textId="39DC42DA" w:rsidR="00A26A76" w:rsidRDefault="00A26A76" w:rsidP="00A26A76">
      <w:p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Pour calculer l’objectif </w:t>
      </w:r>
      <w:r w:rsidR="00B80892">
        <w:rPr>
          <w:rFonts w:asciiTheme="minorHAnsi" w:hAnsiTheme="minorHAnsi" w:cstheme="minorHAnsi"/>
          <w:color w:val="000000" w:themeColor="text1"/>
          <w:szCs w:val="22"/>
        </w:rPr>
        <w:t>d’insertion</w:t>
      </w:r>
      <w:r w:rsidR="00BF2C5A">
        <w:rPr>
          <w:rFonts w:asciiTheme="minorHAnsi" w:hAnsiTheme="minorHAnsi" w:cstheme="minorHAnsi"/>
          <w:color w:val="000000" w:themeColor="text1"/>
          <w:szCs w:val="22"/>
        </w:rPr>
        <w:t xml:space="preserve"> en phase d’exécution</w:t>
      </w:r>
      <w:r>
        <w:rPr>
          <w:rFonts w:asciiTheme="minorHAnsi" w:hAnsiTheme="minorHAnsi" w:cstheme="minorHAnsi"/>
          <w:color w:val="000000" w:themeColor="text1"/>
          <w:szCs w:val="22"/>
        </w:rPr>
        <w:t xml:space="preserve">, un coefficient tenant compte des volumes horaires du marché et du personnel </w:t>
      </w:r>
      <w:r w:rsidR="00D004C1">
        <w:rPr>
          <w:rFonts w:asciiTheme="minorHAnsi" w:hAnsiTheme="minorHAnsi" w:cstheme="minorHAnsi"/>
          <w:color w:val="000000" w:themeColor="text1"/>
          <w:szCs w:val="22"/>
        </w:rPr>
        <w:t>éligible à la reprise du personnel</w:t>
      </w:r>
      <w:r>
        <w:rPr>
          <w:rFonts w:asciiTheme="minorHAnsi" w:hAnsiTheme="minorHAnsi" w:cstheme="minorHAnsi"/>
          <w:color w:val="000000" w:themeColor="text1"/>
          <w:szCs w:val="22"/>
        </w:rPr>
        <w:t xml:space="preserve"> s’applique </w:t>
      </w:r>
      <w:r w:rsidR="00D004C1">
        <w:rPr>
          <w:rFonts w:asciiTheme="minorHAnsi" w:hAnsiTheme="minorHAnsi" w:cstheme="minorHAnsi"/>
          <w:color w:val="000000" w:themeColor="text1"/>
          <w:szCs w:val="22"/>
        </w:rPr>
        <w:t>au</w:t>
      </w:r>
      <w:r>
        <w:rPr>
          <w:rFonts w:asciiTheme="minorHAnsi" w:hAnsiTheme="minorHAnsi" w:cstheme="minorHAnsi"/>
          <w:color w:val="000000" w:themeColor="text1"/>
          <w:szCs w:val="22"/>
        </w:rPr>
        <w:t xml:space="preserve"> lot concerné</w:t>
      </w:r>
      <w:r w:rsidR="00B80892">
        <w:rPr>
          <w:rFonts w:asciiTheme="minorHAnsi" w:hAnsiTheme="minorHAnsi" w:cstheme="minorHAnsi"/>
          <w:color w:val="000000" w:themeColor="text1"/>
          <w:szCs w:val="22"/>
        </w:rPr>
        <w:t xml:space="preserve">. </w:t>
      </w:r>
      <w:r w:rsidR="00296589">
        <w:rPr>
          <w:rFonts w:asciiTheme="minorHAnsi" w:hAnsiTheme="minorHAnsi" w:cstheme="minorHAnsi"/>
          <w:color w:val="000000" w:themeColor="text1"/>
          <w:szCs w:val="22"/>
        </w:rPr>
        <w:t>Ce coefficient</w:t>
      </w:r>
      <w:r>
        <w:rPr>
          <w:rFonts w:asciiTheme="minorHAnsi" w:hAnsiTheme="minorHAnsi" w:cstheme="minorHAnsi"/>
          <w:color w:val="000000" w:themeColor="text1"/>
          <w:szCs w:val="22"/>
        </w:rPr>
        <w:t xml:space="preserve"> est calculé </w:t>
      </w:r>
      <w:r w:rsidR="00B80892">
        <w:rPr>
          <w:rFonts w:asciiTheme="minorHAnsi" w:hAnsiTheme="minorHAnsi" w:cstheme="minorHAnsi"/>
          <w:color w:val="000000" w:themeColor="text1"/>
          <w:szCs w:val="22"/>
        </w:rPr>
        <w:t>selon la formule ci-après</w:t>
      </w:r>
      <w:r>
        <w:rPr>
          <w:rFonts w:asciiTheme="minorHAnsi" w:hAnsiTheme="minorHAnsi" w:cstheme="minorHAnsi"/>
          <w:color w:val="000000" w:themeColor="text1"/>
          <w:szCs w:val="22"/>
        </w:rPr>
        <w:t xml:space="preserve">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9"/>
        <w:gridCol w:w="536"/>
        <w:gridCol w:w="545"/>
        <w:gridCol w:w="4905"/>
        <w:gridCol w:w="709"/>
        <w:gridCol w:w="2102"/>
      </w:tblGrid>
      <w:tr w:rsidR="00BF2C5A" w14:paraId="08DCD84D" w14:textId="39061441" w:rsidTr="00D004C1">
        <w:tc>
          <w:tcPr>
            <w:tcW w:w="1669" w:type="dxa"/>
            <w:vMerge w:val="restart"/>
            <w:vAlign w:val="center"/>
          </w:tcPr>
          <w:p w14:paraId="60B01B4E" w14:textId="77777777" w:rsidR="00BF2C5A" w:rsidRDefault="00BF2C5A" w:rsidP="001645C3">
            <w:pPr>
              <w:jc w:val="center"/>
              <w:rPr>
                <w:rFonts w:asciiTheme="minorHAnsi" w:hAnsiTheme="minorHAnsi" w:cstheme="minorHAnsi"/>
                <w:b/>
                <w:bCs/>
                <w:color w:val="000000" w:themeColor="text1"/>
                <w:szCs w:val="22"/>
              </w:rPr>
            </w:pPr>
            <w:r w:rsidRPr="001645C3">
              <w:rPr>
                <w:rFonts w:asciiTheme="minorHAnsi" w:hAnsiTheme="minorHAnsi" w:cstheme="minorHAnsi"/>
                <w:b/>
                <w:bCs/>
                <w:color w:val="000000" w:themeColor="text1"/>
                <w:szCs w:val="22"/>
              </w:rPr>
              <w:t>Coefficient</w:t>
            </w:r>
          </w:p>
          <w:p w14:paraId="0FE29087" w14:textId="2CE4B545" w:rsidR="00BF2C5A" w:rsidRPr="001645C3" w:rsidRDefault="00BF2C5A" w:rsidP="001645C3">
            <w:pPr>
              <w:jc w:val="center"/>
              <w:rPr>
                <w:rFonts w:asciiTheme="minorHAnsi" w:hAnsiTheme="minorHAnsi" w:cstheme="minorHAnsi"/>
                <w:b/>
                <w:bCs/>
                <w:color w:val="000000" w:themeColor="text1"/>
                <w:szCs w:val="22"/>
              </w:rPr>
            </w:pPr>
            <w:r>
              <w:rPr>
                <w:rFonts w:asciiTheme="minorHAnsi" w:hAnsiTheme="minorHAnsi" w:cstheme="minorHAnsi"/>
                <w:b/>
                <w:bCs/>
                <w:color w:val="000000" w:themeColor="text1"/>
                <w:szCs w:val="22"/>
              </w:rPr>
              <w:t>de p</w:t>
            </w:r>
            <w:r w:rsidR="005515FC">
              <w:rPr>
                <w:rFonts w:asciiTheme="minorHAnsi" w:hAnsiTheme="minorHAnsi" w:cstheme="minorHAnsi"/>
                <w:b/>
                <w:bCs/>
                <w:color w:val="000000" w:themeColor="text1"/>
                <w:szCs w:val="22"/>
              </w:rPr>
              <w:t>roratisation</w:t>
            </w:r>
            <w:r w:rsidRPr="001645C3">
              <w:rPr>
                <w:rFonts w:asciiTheme="minorHAnsi" w:hAnsiTheme="minorHAnsi" w:cstheme="minorHAnsi"/>
                <w:b/>
                <w:bCs/>
                <w:color w:val="000000" w:themeColor="text1"/>
                <w:szCs w:val="22"/>
              </w:rPr>
              <w:t xml:space="preserve"> </w:t>
            </w:r>
          </w:p>
        </w:tc>
        <w:tc>
          <w:tcPr>
            <w:tcW w:w="536" w:type="dxa"/>
            <w:vMerge w:val="restart"/>
            <w:vAlign w:val="center"/>
          </w:tcPr>
          <w:p w14:paraId="38B33DFB" w14:textId="40E46A17" w:rsidR="00BF2C5A" w:rsidRPr="00BF2C5A" w:rsidRDefault="00BF2C5A" w:rsidP="001645C3">
            <w:pPr>
              <w:jc w:val="center"/>
              <w:rPr>
                <w:rFonts w:asciiTheme="minorHAnsi" w:hAnsiTheme="minorHAnsi" w:cstheme="minorHAnsi"/>
                <w:b/>
                <w:bCs/>
                <w:color w:val="000000" w:themeColor="text1"/>
                <w:szCs w:val="22"/>
              </w:rPr>
            </w:pPr>
            <w:r w:rsidRPr="00BF2C5A">
              <w:rPr>
                <w:rFonts w:asciiTheme="minorHAnsi" w:hAnsiTheme="minorHAnsi" w:cstheme="minorHAnsi"/>
                <w:b/>
                <w:bCs/>
                <w:color w:val="000000" w:themeColor="text1"/>
                <w:sz w:val="32"/>
                <w:szCs w:val="32"/>
              </w:rPr>
              <w:t>=</w:t>
            </w:r>
          </w:p>
        </w:tc>
        <w:tc>
          <w:tcPr>
            <w:tcW w:w="545" w:type="dxa"/>
            <w:vMerge w:val="restart"/>
            <w:vAlign w:val="center"/>
          </w:tcPr>
          <w:p w14:paraId="222AF32A" w14:textId="6E1863A2" w:rsidR="00BF2C5A" w:rsidRPr="001645C3" w:rsidRDefault="00BF2C5A" w:rsidP="001645C3">
            <w:pPr>
              <w:jc w:val="center"/>
              <w:rPr>
                <w:rFonts w:asciiTheme="minorHAnsi" w:hAnsiTheme="minorHAnsi" w:cstheme="minorHAnsi"/>
                <w:b/>
                <w:bCs/>
                <w:color w:val="000000" w:themeColor="text1"/>
                <w:szCs w:val="22"/>
              </w:rPr>
            </w:pPr>
            <w:r w:rsidRPr="00BF2C5A">
              <w:rPr>
                <w:rFonts w:asciiTheme="minorHAnsi" w:hAnsiTheme="minorHAnsi" w:cstheme="minorHAnsi"/>
                <w:b/>
                <w:bCs/>
                <w:color w:val="000000" w:themeColor="text1"/>
                <w:sz w:val="24"/>
              </w:rPr>
              <w:t>1 -</w:t>
            </w:r>
          </w:p>
        </w:tc>
        <w:tc>
          <w:tcPr>
            <w:tcW w:w="4905" w:type="dxa"/>
            <w:tcBorders>
              <w:bottom w:val="single" w:sz="18" w:space="0" w:color="auto"/>
            </w:tcBorders>
            <w:vAlign w:val="center"/>
          </w:tcPr>
          <w:p w14:paraId="64BF4C07" w14:textId="293C6341" w:rsidR="00BF2C5A" w:rsidRPr="001645C3" w:rsidRDefault="00BF2C5A" w:rsidP="001645C3">
            <w:pPr>
              <w:jc w:val="center"/>
              <w:rPr>
                <w:rFonts w:asciiTheme="minorHAnsi" w:hAnsiTheme="minorHAnsi" w:cstheme="minorHAnsi"/>
                <w:b/>
                <w:bCs/>
                <w:color w:val="000000" w:themeColor="text1"/>
                <w:szCs w:val="22"/>
              </w:rPr>
            </w:pPr>
            <w:r w:rsidRPr="001645C3">
              <w:rPr>
                <w:rFonts w:asciiTheme="minorHAnsi" w:hAnsiTheme="minorHAnsi" w:cstheme="minorHAnsi"/>
                <w:b/>
                <w:bCs/>
                <w:color w:val="000000" w:themeColor="text1"/>
                <w:szCs w:val="22"/>
              </w:rPr>
              <w:t xml:space="preserve">Nombre d’heures mensuelles du personnel </w:t>
            </w:r>
            <w:r w:rsidR="00D004C1">
              <w:rPr>
                <w:rFonts w:asciiTheme="minorHAnsi" w:hAnsiTheme="minorHAnsi" w:cstheme="minorHAnsi"/>
                <w:b/>
                <w:bCs/>
                <w:color w:val="000000" w:themeColor="text1"/>
                <w:szCs w:val="22"/>
              </w:rPr>
              <w:t>éligible</w:t>
            </w:r>
          </w:p>
        </w:tc>
        <w:tc>
          <w:tcPr>
            <w:tcW w:w="709" w:type="dxa"/>
            <w:tcBorders>
              <w:bottom w:val="single" w:sz="18" w:space="0" w:color="auto"/>
            </w:tcBorders>
            <w:vAlign w:val="center"/>
          </w:tcPr>
          <w:p w14:paraId="19D4841C" w14:textId="2DD1AEF4" w:rsidR="00BF2C5A" w:rsidRPr="001645C3" w:rsidRDefault="00BF2C5A" w:rsidP="001645C3">
            <w:pPr>
              <w:jc w:val="center"/>
              <w:rPr>
                <w:rFonts w:asciiTheme="minorHAnsi" w:hAnsiTheme="minorHAnsi" w:cstheme="minorHAnsi"/>
                <w:b/>
                <w:bCs/>
                <w:color w:val="000000" w:themeColor="text1"/>
                <w:szCs w:val="22"/>
              </w:rPr>
            </w:pPr>
            <w:r w:rsidRPr="00BF2C5A">
              <w:rPr>
                <w:rFonts w:asciiTheme="minorHAnsi" w:hAnsiTheme="minorHAnsi" w:cstheme="minorHAnsi"/>
                <w:b/>
                <w:bCs/>
                <w:color w:val="000000" w:themeColor="text1"/>
                <w:sz w:val="36"/>
                <w:szCs w:val="36"/>
              </w:rPr>
              <w:t>×</w:t>
            </w:r>
          </w:p>
        </w:tc>
        <w:tc>
          <w:tcPr>
            <w:tcW w:w="2102" w:type="dxa"/>
            <w:tcBorders>
              <w:bottom w:val="single" w:sz="18" w:space="0" w:color="auto"/>
            </w:tcBorders>
            <w:vAlign w:val="center"/>
          </w:tcPr>
          <w:p w14:paraId="3943DAA2" w14:textId="42B0BE28" w:rsidR="00BF2C5A" w:rsidRPr="001645C3" w:rsidRDefault="00BF2C5A" w:rsidP="001645C3">
            <w:pPr>
              <w:jc w:val="center"/>
              <w:rPr>
                <w:rFonts w:asciiTheme="minorHAnsi" w:hAnsiTheme="minorHAnsi" w:cstheme="minorHAnsi"/>
                <w:b/>
                <w:bCs/>
                <w:color w:val="000000" w:themeColor="text1"/>
                <w:szCs w:val="22"/>
              </w:rPr>
            </w:pPr>
            <w:r w:rsidRPr="001645C3">
              <w:rPr>
                <w:rFonts w:asciiTheme="minorHAnsi" w:hAnsiTheme="minorHAnsi" w:cstheme="minorHAnsi"/>
                <w:b/>
                <w:bCs/>
                <w:color w:val="000000" w:themeColor="text1"/>
                <w:szCs w:val="22"/>
              </w:rPr>
              <w:t>Nombre de mois</w:t>
            </w:r>
            <w:r w:rsidR="00D004C1">
              <w:rPr>
                <w:rFonts w:asciiTheme="minorHAnsi" w:hAnsiTheme="minorHAnsi" w:cstheme="minorHAnsi"/>
                <w:b/>
                <w:bCs/>
                <w:color w:val="000000" w:themeColor="text1"/>
                <w:szCs w:val="22"/>
              </w:rPr>
              <w:br/>
            </w:r>
            <w:r w:rsidRPr="001645C3">
              <w:rPr>
                <w:rFonts w:asciiTheme="minorHAnsi" w:hAnsiTheme="minorHAnsi" w:cstheme="minorHAnsi"/>
                <w:b/>
                <w:bCs/>
                <w:color w:val="000000" w:themeColor="text1"/>
                <w:szCs w:val="22"/>
              </w:rPr>
              <w:t>du marché</w:t>
            </w:r>
          </w:p>
        </w:tc>
      </w:tr>
      <w:tr w:rsidR="00BF2C5A" w14:paraId="58A4A494" w14:textId="7B273B3C" w:rsidTr="00D004C1">
        <w:trPr>
          <w:trHeight w:val="375"/>
        </w:trPr>
        <w:tc>
          <w:tcPr>
            <w:tcW w:w="1669" w:type="dxa"/>
            <w:vMerge/>
          </w:tcPr>
          <w:p w14:paraId="066A8852" w14:textId="77777777" w:rsidR="00BF2C5A" w:rsidRPr="001645C3" w:rsidRDefault="00BF2C5A" w:rsidP="00A26A76">
            <w:pPr>
              <w:jc w:val="both"/>
              <w:rPr>
                <w:rFonts w:asciiTheme="minorHAnsi" w:hAnsiTheme="minorHAnsi" w:cstheme="minorHAnsi"/>
                <w:b/>
                <w:bCs/>
                <w:color w:val="000000" w:themeColor="text1"/>
                <w:szCs w:val="22"/>
              </w:rPr>
            </w:pPr>
          </w:p>
        </w:tc>
        <w:tc>
          <w:tcPr>
            <w:tcW w:w="536" w:type="dxa"/>
            <w:vMerge/>
          </w:tcPr>
          <w:p w14:paraId="5391F1B7" w14:textId="77777777" w:rsidR="00BF2C5A" w:rsidRPr="001645C3" w:rsidRDefault="00BF2C5A" w:rsidP="00A26A76">
            <w:pPr>
              <w:jc w:val="both"/>
              <w:rPr>
                <w:rFonts w:asciiTheme="minorHAnsi" w:hAnsiTheme="minorHAnsi" w:cstheme="minorHAnsi"/>
                <w:b/>
                <w:bCs/>
                <w:color w:val="000000" w:themeColor="text1"/>
                <w:szCs w:val="22"/>
              </w:rPr>
            </w:pPr>
          </w:p>
        </w:tc>
        <w:tc>
          <w:tcPr>
            <w:tcW w:w="545" w:type="dxa"/>
            <w:vMerge/>
            <w:vAlign w:val="center"/>
          </w:tcPr>
          <w:p w14:paraId="1B62C94F" w14:textId="4F5D9109" w:rsidR="00BF2C5A" w:rsidRPr="001645C3" w:rsidRDefault="00BF2C5A" w:rsidP="00A26A76">
            <w:pPr>
              <w:jc w:val="both"/>
              <w:rPr>
                <w:rFonts w:asciiTheme="minorHAnsi" w:hAnsiTheme="minorHAnsi" w:cstheme="minorHAnsi"/>
                <w:b/>
                <w:bCs/>
                <w:color w:val="000000" w:themeColor="text1"/>
                <w:szCs w:val="22"/>
              </w:rPr>
            </w:pPr>
          </w:p>
        </w:tc>
        <w:tc>
          <w:tcPr>
            <w:tcW w:w="4905" w:type="dxa"/>
            <w:tcBorders>
              <w:top w:val="single" w:sz="18" w:space="0" w:color="auto"/>
            </w:tcBorders>
            <w:vAlign w:val="center"/>
          </w:tcPr>
          <w:p w14:paraId="37D18C2E" w14:textId="15961051" w:rsidR="00BF2C5A" w:rsidRPr="001645C3" w:rsidRDefault="00BF2C5A" w:rsidP="001645C3">
            <w:pPr>
              <w:jc w:val="center"/>
              <w:rPr>
                <w:rFonts w:asciiTheme="minorHAnsi" w:hAnsiTheme="minorHAnsi" w:cstheme="minorHAnsi"/>
                <w:b/>
                <w:bCs/>
                <w:color w:val="000000" w:themeColor="text1"/>
                <w:szCs w:val="22"/>
              </w:rPr>
            </w:pPr>
            <w:r w:rsidRPr="001645C3">
              <w:rPr>
                <w:rFonts w:asciiTheme="minorHAnsi" w:hAnsiTheme="minorHAnsi" w:cstheme="minorHAnsi"/>
                <w:b/>
                <w:bCs/>
                <w:color w:val="000000" w:themeColor="text1"/>
                <w:szCs w:val="22"/>
              </w:rPr>
              <w:t>Montant HT du marché</w:t>
            </w:r>
          </w:p>
        </w:tc>
        <w:tc>
          <w:tcPr>
            <w:tcW w:w="709" w:type="dxa"/>
            <w:tcBorders>
              <w:top w:val="single" w:sz="18" w:space="0" w:color="auto"/>
            </w:tcBorders>
            <w:vAlign w:val="center"/>
          </w:tcPr>
          <w:p w14:paraId="7CFB8830" w14:textId="0D183654" w:rsidR="00BF2C5A" w:rsidRPr="001645C3" w:rsidRDefault="00BF2C5A" w:rsidP="001645C3">
            <w:pPr>
              <w:jc w:val="center"/>
              <w:rPr>
                <w:rFonts w:asciiTheme="minorHAnsi" w:hAnsiTheme="minorHAnsi" w:cstheme="minorHAnsi"/>
                <w:b/>
                <w:bCs/>
                <w:color w:val="000000" w:themeColor="text1"/>
                <w:szCs w:val="22"/>
              </w:rPr>
            </w:pPr>
            <w:r w:rsidRPr="00BF2C5A">
              <w:rPr>
                <w:rFonts w:asciiTheme="minorHAnsi" w:hAnsiTheme="minorHAnsi" w:cstheme="minorHAnsi"/>
                <w:b/>
                <w:bCs/>
                <w:color w:val="000000" w:themeColor="text1"/>
                <w:sz w:val="32"/>
                <w:szCs w:val="32"/>
              </w:rPr>
              <w:t>÷</w:t>
            </w:r>
          </w:p>
        </w:tc>
        <w:tc>
          <w:tcPr>
            <w:tcW w:w="2102" w:type="dxa"/>
            <w:tcBorders>
              <w:top w:val="single" w:sz="18" w:space="0" w:color="auto"/>
            </w:tcBorders>
            <w:vAlign w:val="center"/>
          </w:tcPr>
          <w:p w14:paraId="2B186A74" w14:textId="5CC1BFDD" w:rsidR="00BF2C5A" w:rsidRPr="001645C3" w:rsidRDefault="00BF2C5A" w:rsidP="001645C3">
            <w:pPr>
              <w:jc w:val="center"/>
              <w:rPr>
                <w:rFonts w:asciiTheme="minorHAnsi" w:hAnsiTheme="minorHAnsi" w:cstheme="minorHAnsi"/>
                <w:b/>
                <w:bCs/>
                <w:color w:val="000000" w:themeColor="text1"/>
                <w:szCs w:val="22"/>
              </w:rPr>
            </w:pPr>
            <w:r w:rsidRPr="001645C3">
              <w:rPr>
                <w:rFonts w:asciiTheme="minorHAnsi" w:hAnsiTheme="minorHAnsi" w:cstheme="minorHAnsi"/>
                <w:b/>
                <w:bCs/>
                <w:color w:val="000000" w:themeColor="text1"/>
                <w:szCs w:val="22"/>
              </w:rPr>
              <w:t>25</w:t>
            </w:r>
          </w:p>
        </w:tc>
      </w:tr>
    </w:tbl>
    <w:p w14:paraId="734B482C" w14:textId="6FBAD404" w:rsidR="00446D7C" w:rsidRPr="00565EB8" w:rsidRDefault="00446D7C" w:rsidP="00565EB8">
      <w:pPr>
        <w:pStyle w:val="standard"/>
        <w:pBdr>
          <w:top w:val="single" w:sz="4" w:space="1" w:color="ED7D31" w:themeColor="accent2"/>
          <w:left w:val="single" w:sz="4" w:space="4" w:color="ED7D31" w:themeColor="accent2"/>
          <w:bottom w:val="single" w:sz="4" w:space="1" w:color="ED7D31" w:themeColor="accent2"/>
          <w:right w:val="single" w:sz="4" w:space="4" w:color="ED7D31" w:themeColor="accent2"/>
        </w:pBdr>
        <w:rPr>
          <w:rFonts w:asciiTheme="minorHAnsi" w:hAnsiTheme="minorHAnsi" w:cstheme="minorHAnsi"/>
          <w:i/>
          <w:iCs/>
          <w:color w:val="C45911" w:themeColor="accent2" w:themeShade="BF"/>
        </w:rPr>
      </w:pPr>
      <w:r w:rsidRPr="00565EB8">
        <w:rPr>
          <w:rFonts w:asciiTheme="minorHAnsi" w:hAnsiTheme="minorHAnsi" w:cstheme="minorHAnsi"/>
          <w:i/>
          <w:iCs/>
          <w:color w:val="C45911" w:themeColor="accent2" w:themeShade="BF"/>
        </w:rPr>
        <w:t xml:space="preserve">Exemple de calcul : Pour un marché de 100 000 euros HT sur 2 ans avec un personnel </w:t>
      </w:r>
      <w:r w:rsidR="00A27D75">
        <w:rPr>
          <w:rFonts w:asciiTheme="minorHAnsi" w:hAnsiTheme="minorHAnsi" w:cstheme="minorHAnsi"/>
          <w:i/>
          <w:iCs/>
          <w:color w:val="C45911" w:themeColor="accent2" w:themeShade="BF"/>
        </w:rPr>
        <w:t>éligible</w:t>
      </w:r>
      <w:r w:rsidRPr="00565EB8">
        <w:rPr>
          <w:rFonts w:asciiTheme="minorHAnsi" w:hAnsiTheme="minorHAnsi" w:cstheme="minorHAnsi"/>
          <w:i/>
          <w:iCs/>
          <w:color w:val="C45911" w:themeColor="accent2" w:themeShade="BF"/>
        </w:rPr>
        <w:t xml:space="preserve"> représentant 100 heures mensuelles, avec comme objectif initial 1000 heures d’insertion, le coefficient est de : 1 - (100 </w:t>
      </w:r>
      <w:r w:rsidR="001A4B8B">
        <w:rPr>
          <w:rFonts w:asciiTheme="minorHAnsi" w:hAnsiTheme="minorHAnsi" w:cstheme="minorHAnsi"/>
          <w:i/>
          <w:iCs/>
          <w:color w:val="C45911" w:themeColor="accent2" w:themeShade="BF"/>
        </w:rPr>
        <w:t>x</w:t>
      </w:r>
      <w:r w:rsidRPr="00565EB8">
        <w:rPr>
          <w:rFonts w:asciiTheme="minorHAnsi" w:hAnsiTheme="minorHAnsi" w:cstheme="minorHAnsi"/>
          <w:i/>
          <w:iCs/>
          <w:color w:val="C45911" w:themeColor="accent2" w:themeShade="BF"/>
        </w:rPr>
        <w:t xml:space="preserve"> 24) / (100000 / 25) = 1- (2400 / 4000) = 1- 0,6 = 0,4 soit un objectif </w:t>
      </w:r>
      <w:r w:rsidR="001A4B8B">
        <w:rPr>
          <w:rFonts w:asciiTheme="minorHAnsi" w:hAnsiTheme="minorHAnsi" w:cstheme="minorHAnsi"/>
          <w:i/>
          <w:iCs/>
          <w:color w:val="C45911" w:themeColor="accent2" w:themeShade="BF"/>
        </w:rPr>
        <w:t xml:space="preserve">final d’insertion </w:t>
      </w:r>
      <w:r w:rsidRPr="00565EB8">
        <w:rPr>
          <w:rFonts w:asciiTheme="minorHAnsi" w:hAnsiTheme="minorHAnsi" w:cstheme="minorHAnsi"/>
          <w:i/>
          <w:iCs/>
          <w:color w:val="C45911" w:themeColor="accent2" w:themeShade="BF"/>
        </w:rPr>
        <w:t>de 1000 heures * 0,4 = 400</w:t>
      </w:r>
      <w:r w:rsidR="001A4B8B">
        <w:rPr>
          <w:rFonts w:asciiTheme="minorHAnsi" w:hAnsiTheme="minorHAnsi" w:cstheme="minorHAnsi"/>
          <w:i/>
          <w:iCs/>
          <w:color w:val="C45911" w:themeColor="accent2" w:themeShade="BF"/>
        </w:rPr>
        <w:t xml:space="preserve"> heures d’insertion</w:t>
      </w:r>
    </w:p>
    <w:p w14:paraId="2AE4BC5A" w14:textId="442D6337" w:rsidR="00A26A76" w:rsidRPr="00922EB7" w:rsidRDefault="00B66879" w:rsidP="00A26A76">
      <w:pPr>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NB : </w:t>
      </w:r>
      <w:r w:rsidR="00A26A76" w:rsidRPr="00922EB7">
        <w:rPr>
          <w:rFonts w:asciiTheme="minorHAnsi" w:hAnsiTheme="minorHAnsi" w:cstheme="minorHAnsi"/>
          <w:color w:val="000000" w:themeColor="text1"/>
          <w:szCs w:val="22"/>
        </w:rPr>
        <w:t>L</w:t>
      </w:r>
      <w:r w:rsidR="00A26A76">
        <w:rPr>
          <w:rFonts w:asciiTheme="minorHAnsi" w:hAnsiTheme="minorHAnsi" w:cstheme="minorHAnsi"/>
          <w:color w:val="000000" w:themeColor="text1"/>
          <w:szCs w:val="22"/>
        </w:rPr>
        <w:t>a valeur</w:t>
      </w:r>
      <w:r w:rsidR="00A26A76" w:rsidRPr="00922EB7">
        <w:rPr>
          <w:rFonts w:asciiTheme="minorHAnsi" w:hAnsiTheme="minorHAnsi" w:cstheme="minorHAnsi"/>
          <w:color w:val="000000" w:themeColor="text1"/>
          <w:szCs w:val="22"/>
        </w:rPr>
        <w:t xml:space="preserve"> 25 </w:t>
      </w:r>
      <w:r w:rsidR="00A26A76">
        <w:rPr>
          <w:rFonts w:asciiTheme="minorHAnsi" w:hAnsiTheme="minorHAnsi" w:cstheme="minorHAnsi"/>
          <w:color w:val="000000" w:themeColor="text1"/>
          <w:szCs w:val="22"/>
        </w:rPr>
        <w:t xml:space="preserve">applicable au secteur de la Propreté </w:t>
      </w:r>
      <w:r w:rsidR="00195357">
        <w:rPr>
          <w:rFonts w:asciiTheme="minorHAnsi" w:hAnsiTheme="minorHAnsi" w:cstheme="minorHAnsi"/>
          <w:color w:val="000000" w:themeColor="text1"/>
          <w:szCs w:val="22"/>
        </w:rPr>
        <w:t xml:space="preserve">permet d’estimer le nombre d’heures totales du marché. Elle </w:t>
      </w:r>
      <w:r w:rsidR="00DD76A2">
        <w:rPr>
          <w:rFonts w:asciiTheme="minorHAnsi" w:hAnsiTheme="minorHAnsi" w:cstheme="minorHAnsi"/>
          <w:color w:val="000000" w:themeColor="text1"/>
          <w:szCs w:val="22"/>
        </w:rPr>
        <w:t>correspond à un ratio entre l</w:t>
      </w:r>
      <w:r w:rsidR="00A26A76" w:rsidRPr="00922EB7">
        <w:rPr>
          <w:rFonts w:asciiTheme="minorHAnsi" w:hAnsiTheme="minorHAnsi" w:cstheme="minorHAnsi"/>
          <w:color w:val="000000" w:themeColor="text1"/>
          <w:szCs w:val="22"/>
        </w:rPr>
        <w:t>a base de 20 euros de cout horaire chargé et 80% de masse salariale (20/80)</w:t>
      </w:r>
      <w:r w:rsidR="00195357">
        <w:rPr>
          <w:rFonts w:asciiTheme="minorHAnsi" w:hAnsiTheme="minorHAnsi" w:cstheme="minorHAnsi"/>
          <w:color w:val="000000" w:themeColor="text1"/>
          <w:szCs w:val="22"/>
        </w:rPr>
        <w:t>.</w:t>
      </w:r>
    </w:p>
    <w:bookmarkEnd w:id="0"/>
    <w:p w14:paraId="11E32FF9" w14:textId="67A5C460" w:rsidR="00A26A76" w:rsidRDefault="00A26A76" w:rsidP="00567DE3">
      <w:pPr>
        <w:pStyle w:val="standard"/>
        <w:rPr>
          <w:rFonts w:asciiTheme="minorHAnsi" w:hAnsiTheme="minorHAnsi" w:cstheme="minorHAnsi"/>
          <w:b/>
        </w:rPr>
      </w:pPr>
    </w:p>
    <w:p w14:paraId="3BF8F99C" w14:textId="7D9172E5" w:rsidR="00A26A76" w:rsidRPr="00922EB7" w:rsidRDefault="00A26A76" w:rsidP="00A26A76">
      <w:pPr>
        <w:pStyle w:val="standard"/>
        <w:rPr>
          <w:rFonts w:asciiTheme="minorHAnsi" w:hAnsiTheme="minorHAnsi" w:cstheme="minorHAnsi"/>
          <w:b/>
        </w:rPr>
      </w:pPr>
      <w:r w:rsidRPr="00922EB7">
        <w:rPr>
          <w:rFonts w:asciiTheme="minorHAnsi" w:hAnsiTheme="minorHAnsi" w:cstheme="minorHAnsi"/>
          <w:b/>
        </w:rPr>
        <w:t>Article X.</w:t>
      </w:r>
      <w:r>
        <w:rPr>
          <w:rFonts w:asciiTheme="minorHAnsi" w:hAnsiTheme="minorHAnsi" w:cstheme="minorHAnsi"/>
          <w:b/>
        </w:rPr>
        <w:t>3</w:t>
      </w:r>
      <w:r w:rsidRPr="00922EB7">
        <w:rPr>
          <w:rFonts w:asciiTheme="minorHAnsi" w:hAnsiTheme="minorHAnsi" w:cstheme="minorHAnsi"/>
          <w:b/>
        </w:rPr>
        <w:t> </w:t>
      </w:r>
      <w:r>
        <w:rPr>
          <w:rFonts w:asciiTheme="minorHAnsi" w:hAnsiTheme="minorHAnsi" w:cstheme="minorHAnsi"/>
          <w:b/>
        </w:rPr>
        <w:t>–</w:t>
      </w:r>
      <w:r w:rsidRPr="00922EB7">
        <w:rPr>
          <w:rFonts w:asciiTheme="minorHAnsi" w:hAnsiTheme="minorHAnsi" w:cstheme="minorHAnsi"/>
          <w:b/>
        </w:rPr>
        <w:t xml:space="preserve"> </w:t>
      </w:r>
      <w:r>
        <w:rPr>
          <w:rFonts w:asciiTheme="minorHAnsi" w:hAnsiTheme="minorHAnsi" w:cstheme="minorHAnsi"/>
          <w:b/>
        </w:rPr>
        <w:t>Prise en compte de la formation</w:t>
      </w:r>
    </w:p>
    <w:p w14:paraId="598CB97A" w14:textId="4CE2F360" w:rsidR="00A26A76" w:rsidRDefault="00A26A76" w:rsidP="00A26A76">
      <w:pPr>
        <w:pStyle w:val="standard"/>
        <w:rPr>
          <w:rFonts w:asciiTheme="minorHAnsi" w:hAnsiTheme="minorHAnsi" w:cstheme="minorHAnsi"/>
        </w:rPr>
      </w:pPr>
      <w:r w:rsidRPr="001B00D2">
        <w:rPr>
          <w:rFonts w:asciiTheme="minorHAnsi" w:hAnsiTheme="minorHAnsi" w:cstheme="minorHAnsi"/>
        </w:rPr>
        <w:t>Si la formation fait partie du contrat de travail (</w:t>
      </w:r>
      <w:r w:rsidR="00D90323">
        <w:rPr>
          <w:rFonts w:asciiTheme="minorHAnsi" w:hAnsiTheme="minorHAnsi" w:cstheme="minorHAnsi"/>
        </w:rPr>
        <w:t xml:space="preserve">Exemple : </w:t>
      </w:r>
      <w:r w:rsidRPr="001B00D2">
        <w:rPr>
          <w:rFonts w:asciiTheme="minorHAnsi" w:hAnsiTheme="minorHAnsi" w:cstheme="minorHAnsi"/>
        </w:rPr>
        <w:t>contrat de professionnalisation, contrat d'apprentissage, etc.), les heures de formation sont comptabilisées au titre des heures d'insertion.</w:t>
      </w:r>
      <w:r>
        <w:rPr>
          <w:rFonts w:asciiTheme="minorHAnsi" w:hAnsiTheme="minorHAnsi" w:cstheme="minorHAnsi"/>
        </w:rPr>
        <w:t xml:space="preserve"> C</w:t>
      </w:r>
      <w:r w:rsidRPr="00922EB7">
        <w:rPr>
          <w:rFonts w:asciiTheme="minorHAnsi" w:hAnsiTheme="minorHAnsi" w:cstheme="minorHAnsi"/>
        </w:rPr>
        <w:t xml:space="preserve">es heures de formation sont comptabilisées en heures d’insertion au prorata du temps de travail affecté sur le marché de la personne concernée. </w:t>
      </w:r>
    </w:p>
    <w:p w14:paraId="4F301530" w14:textId="464A1D91" w:rsidR="00A26A76" w:rsidRDefault="00A26A76" w:rsidP="005D46FC">
      <w:pPr>
        <w:pStyle w:val="standard"/>
        <w:rPr>
          <w:rFonts w:asciiTheme="minorHAnsi" w:hAnsiTheme="minorHAnsi" w:cstheme="minorHAnsi"/>
        </w:rPr>
      </w:pPr>
      <w:r w:rsidRPr="00A26A76">
        <w:rPr>
          <w:rFonts w:asciiTheme="minorHAnsi" w:hAnsiTheme="minorHAnsi" w:cstheme="minorHAnsi"/>
          <w:b/>
          <w:bCs/>
        </w:rPr>
        <w:lastRenderedPageBreak/>
        <w:t>Option :</w:t>
      </w:r>
      <w:r>
        <w:rPr>
          <w:rFonts w:asciiTheme="minorHAnsi" w:hAnsiTheme="minorHAnsi" w:cstheme="minorHAnsi"/>
        </w:rPr>
        <w:t xml:space="preserve"> L’acheteur public</w:t>
      </w:r>
      <w:r w:rsidRPr="00922EB7">
        <w:rPr>
          <w:rFonts w:asciiTheme="minorHAnsi" w:hAnsiTheme="minorHAnsi" w:cstheme="minorHAnsi"/>
        </w:rPr>
        <w:t xml:space="preserve"> a choisi d’accentuer la formation en bonifiant les heures des formations « certifiantes » ou diplômantes réalisées, grâce à un coefficient multiplicateur. Une heure de formation réalisée équivaudra à 1,25 heure d’insertion. Ce dispositif </w:t>
      </w:r>
      <w:r>
        <w:rPr>
          <w:rFonts w:asciiTheme="minorHAnsi" w:hAnsiTheme="minorHAnsi" w:cstheme="minorHAnsi"/>
        </w:rPr>
        <w:t xml:space="preserve">incitatif </w:t>
      </w:r>
      <w:r w:rsidRPr="00922EB7">
        <w:rPr>
          <w:rFonts w:asciiTheme="minorHAnsi" w:hAnsiTheme="minorHAnsi" w:cstheme="minorHAnsi"/>
        </w:rPr>
        <w:t>permet de prendre en compte le temps passé en formation et de favoriser l’insertion des personnes éloignées de l’emploi.</w:t>
      </w:r>
    </w:p>
    <w:p w14:paraId="02A9AC21" w14:textId="77777777" w:rsidR="00A26A76" w:rsidRPr="00922EB7" w:rsidRDefault="00A26A76" w:rsidP="005D46FC">
      <w:pPr>
        <w:pStyle w:val="standard"/>
        <w:rPr>
          <w:rFonts w:asciiTheme="minorHAnsi" w:hAnsiTheme="minorHAnsi" w:cstheme="minorHAnsi"/>
        </w:rPr>
      </w:pPr>
      <w:r>
        <w:rPr>
          <w:rFonts w:asciiTheme="minorHAnsi" w:hAnsiTheme="minorHAnsi" w:cstheme="minorHAnsi"/>
        </w:rPr>
        <w:t>Pour information, s</w:t>
      </w:r>
      <w:r w:rsidRPr="00922EB7">
        <w:rPr>
          <w:rFonts w:asciiTheme="minorHAnsi" w:hAnsiTheme="minorHAnsi" w:cstheme="minorHAnsi"/>
        </w:rPr>
        <w:t xml:space="preserve">ont particulièrement </w:t>
      </w:r>
      <w:r>
        <w:rPr>
          <w:rFonts w:asciiTheme="minorHAnsi" w:hAnsiTheme="minorHAnsi" w:cstheme="minorHAnsi"/>
        </w:rPr>
        <w:t xml:space="preserve">adaptées, </w:t>
      </w:r>
      <w:r w:rsidRPr="00922EB7">
        <w:rPr>
          <w:rFonts w:asciiTheme="minorHAnsi" w:hAnsiTheme="minorHAnsi" w:cstheme="minorHAnsi"/>
        </w:rPr>
        <w:t>les Certificats de Qualification Professionnelle (CQP)</w:t>
      </w:r>
      <w:r>
        <w:rPr>
          <w:rFonts w:asciiTheme="minorHAnsi" w:hAnsiTheme="minorHAnsi" w:cstheme="minorHAnsi"/>
        </w:rPr>
        <w:t xml:space="preserve">, les Titres à Finalité Professionnelle (TFP) et la </w:t>
      </w:r>
      <w:r w:rsidRPr="00922EB7">
        <w:rPr>
          <w:rFonts w:asciiTheme="minorHAnsi" w:hAnsiTheme="minorHAnsi" w:cstheme="minorHAnsi"/>
        </w:rPr>
        <w:t>Maitrise des Compétences Clés de la Propreté (MCCP) délivrés par l’Organisme de Certification (OC) de la branche Propreté. Sont également adaptés, les diplômes CAP et Titre Agent de Propreté et d’Hygiène (APH) et BAC PRO Hygiène Propreté Stérilisation (HPS).</w:t>
      </w:r>
    </w:p>
    <w:p w14:paraId="5D6B8671" w14:textId="77777777" w:rsidR="00A26A76" w:rsidRDefault="00A26A76" w:rsidP="00567DE3">
      <w:pPr>
        <w:pStyle w:val="standard"/>
        <w:rPr>
          <w:rFonts w:asciiTheme="minorHAnsi" w:hAnsiTheme="minorHAnsi" w:cstheme="minorHAnsi"/>
          <w:b/>
        </w:rPr>
      </w:pPr>
    </w:p>
    <w:p w14:paraId="3E018796" w14:textId="5252765C" w:rsidR="00A26A76" w:rsidRPr="00C01EA4" w:rsidRDefault="00A26A76" w:rsidP="00A26A76">
      <w:pPr>
        <w:pStyle w:val="standard"/>
        <w:rPr>
          <w:rFonts w:asciiTheme="minorHAnsi" w:hAnsiTheme="minorHAnsi" w:cstheme="minorHAnsi"/>
          <w:b/>
          <w:bCs/>
        </w:rPr>
      </w:pPr>
      <w:r w:rsidRPr="00C01EA4">
        <w:rPr>
          <w:rFonts w:asciiTheme="minorHAnsi" w:hAnsiTheme="minorHAnsi" w:cstheme="minorHAnsi"/>
          <w:b/>
          <w:bCs/>
        </w:rPr>
        <w:t>Article X.</w:t>
      </w:r>
      <w:r>
        <w:rPr>
          <w:rFonts w:asciiTheme="minorHAnsi" w:hAnsiTheme="minorHAnsi" w:cstheme="minorHAnsi"/>
          <w:b/>
          <w:bCs/>
        </w:rPr>
        <w:t>4</w:t>
      </w:r>
      <w:r w:rsidRPr="00C01EA4">
        <w:rPr>
          <w:rFonts w:asciiTheme="minorHAnsi" w:hAnsiTheme="minorHAnsi" w:cstheme="minorHAnsi"/>
          <w:b/>
          <w:bCs/>
        </w:rPr>
        <w:t xml:space="preserve"> </w:t>
      </w:r>
      <w:r w:rsidR="00805790">
        <w:rPr>
          <w:rFonts w:asciiTheme="minorHAnsi" w:hAnsiTheme="minorHAnsi" w:cstheme="minorHAnsi"/>
          <w:b/>
          <w:bCs/>
        </w:rPr>
        <w:t xml:space="preserve">- </w:t>
      </w:r>
      <w:r w:rsidRPr="00C01EA4">
        <w:rPr>
          <w:rFonts w:asciiTheme="minorHAnsi" w:hAnsiTheme="minorHAnsi" w:cstheme="minorHAnsi"/>
          <w:b/>
          <w:bCs/>
        </w:rPr>
        <w:t>Globalisation des heures d'insertion</w:t>
      </w:r>
    </w:p>
    <w:p w14:paraId="5BBB4F38" w14:textId="2BDD639C" w:rsidR="00A26A76" w:rsidRDefault="00A26A76" w:rsidP="00A26A76">
      <w:pPr>
        <w:pStyle w:val="standard"/>
        <w:rPr>
          <w:rFonts w:asciiTheme="minorHAnsi" w:hAnsiTheme="minorHAnsi" w:cstheme="minorHAnsi"/>
        </w:rPr>
      </w:pPr>
      <w:r>
        <w:rPr>
          <w:rFonts w:asciiTheme="minorHAnsi" w:hAnsiTheme="minorHAnsi" w:cstheme="minorHAnsi"/>
        </w:rPr>
        <w:t>Conformément à l’article 16.1.3 du CCAG, s</w:t>
      </w:r>
      <w:r w:rsidRPr="007F1F81">
        <w:rPr>
          <w:rFonts w:asciiTheme="minorHAnsi" w:hAnsiTheme="minorHAnsi" w:cstheme="minorHAnsi"/>
        </w:rPr>
        <w:t>i, dans un même bassin d'emploi, le titulaire est attributaire d'un ou plusieurs autres marchés comportant une clause d'insertion sociale</w:t>
      </w:r>
      <w:r w:rsidR="00B00803">
        <w:rPr>
          <w:rFonts w:asciiTheme="minorHAnsi" w:hAnsiTheme="minorHAnsi" w:cstheme="minorHAnsi"/>
        </w:rPr>
        <w:t xml:space="preserve"> pour le même acheteur public</w:t>
      </w:r>
      <w:r w:rsidRPr="007F1F81">
        <w:rPr>
          <w:rFonts w:asciiTheme="minorHAnsi" w:hAnsiTheme="minorHAnsi" w:cstheme="minorHAnsi"/>
        </w:rPr>
        <w:t xml:space="preserve">, le titulaire peut solliciter auprès de l'acheteur la globalisation des heures d'insertion, afin de favoriser le parcours d'insertion des personnes éloignées de l'emploi. </w:t>
      </w:r>
    </w:p>
    <w:p w14:paraId="5D9C391E" w14:textId="77777777" w:rsidR="00A26A76" w:rsidRDefault="00A26A76" w:rsidP="00A26A76">
      <w:pPr>
        <w:pStyle w:val="standard"/>
        <w:rPr>
          <w:rFonts w:asciiTheme="minorHAnsi" w:hAnsiTheme="minorHAnsi" w:cstheme="minorHAnsi"/>
          <w:b/>
        </w:rPr>
      </w:pPr>
    </w:p>
    <w:p w14:paraId="72C8E5DA" w14:textId="0E3C1F73" w:rsidR="00A26A76" w:rsidRDefault="00A26A76" w:rsidP="00A26A76">
      <w:pPr>
        <w:pStyle w:val="standard"/>
        <w:rPr>
          <w:rFonts w:asciiTheme="minorHAnsi" w:hAnsiTheme="minorHAnsi" w:cstheme="minorHAnsi"/>
        </w:rPr>
      </w:pPr>
      <w:r w:rsidRPr="00922EB7">
        <w:rPr>
          <w:rFonts w:asciiTheme="minorHAnsi" w:hAnsiTheme="minorHAnsi" w:cstheme="minorHAnsi"/>
          <w:b/>
        </w:rPr>
        <w:t>Article X.</w:t>
      </w:r>
      <w:r>
        <w:rPr>
          <w:rFonts w:asciiTheme="minorHAnsi" w:hAnsiTheme="minorHAnsi" w:cstheme="minorHAnsi"/>
          <w:b/>
        </w:rPr>
        <w:t>5</w:t>
      </w:r>
      <w:r w:rsidRPr="00922EB7">
        <w:rPr>
          <w:rFonts w:asciiTheme="minorHAnsi" w:hAnsiTheme="minorHAnsi" w:cstheme="minorHAnsi"/>
          <w:b/>
        </w:rPr>
        <w:t xml:space="preserve"> - </w:t>
      </w:r>
      <w:r>
        <w:rPr>
          <w:rFonts w:asciiTheme="minorHAnsi" w:hAnsiTheme="minorHAnsi" w:cstheme="minorHAnsi"/>
          <w:b/>
        </w:rPr>
        <w:t>Facilitateur</w:t>
      </w:r>
    </w:p>
    <w:p w14:paraId="2026E039" w14:textId="77777777" w:rsidR="00A26A76" w:rsidRPr="00922EB7" w:rsidRDefault="00A26A76" w:rsidP="00A26A76">
      <w:pPr>
        <w:pStyle w:val="standard"/>
        <w:rPr>
          <w:rFonts w:asciiTheme="minorHAnsi" w:hAnsiTheme="minorHAnsi" w:cstheme="minorHAnsi"/>
        </w:rPr>
      </w:pPr>
      <w:r w:rsidRPr="00485CE3">
        <w:rPr>
          <w:rFonts w:asciiTheme="minorHAnsi" w:hAnsiTheme="minorHAnsi" w:cstheme="minorHAnsi"/>
        </w:rPr>
        <w:t>Afin de faciliter la mise en œuvre de la démarche d'insertion, le titulaire peut bénéficier de l'accompagnement d'un facilitateur.</w:t>
      </w:r>
      <w:r>
        <w:rPr>
          <w:rFonts w:asciiTheme="minorHAnsi" w:hAnsiTheme="minorHAnsi" w:cstheme="minorHAnsi"/>
        </w:rPr>
        <w:t xml:space="preserve"> </w:t>
      </w:r>
      <w:r w:rsidRPr="00922EB7">
        <w:rPr>
          <w:rFonts w:asciiTheme="minorHAnsi" w:hAnsiTheme="minorHAnsi" w:cstheme="minorHAnsi"/>
        </w:rPr>
        <w:t xml:space="preserve">Pour la mise en œuvre et le suivi de </w:t>
      </w:r>
      <w:r>
        <w:rPr>
          <w:rFonts w:asciiTheme="minorHAnsi" w:hAnsiTheme="minorHAnsi" w:cstheme="minorHAnsi"/>
        </w:rPr>
        <w:t>cette</w:t>
      </w:r>
      <w:r w:rsidRPr="00922EB7">
        <w:rPr>
          <w:rFonts w:asciiTheme="minorHAnsi" w:hAnsiTheme="minorHAnsi" w:cstheme="minorHAnsi"/>
        </w:rPr>
        <w:t xml:space="preserve"> clause sociale, l’assistant à la maîtrise d’œuvre (AMO) insertion, désigné « Facilitateur »</w:t>
      </w:r>
      <w:r>
        <w:rPr>
          <w:rFonts w:asciiTheme="minorHAnsi" w:hAnsiTheme="minorHAnsi" w:cstheme="minorHAnsi"/>
        </w:rPr>
        <w:t xml:space="preserve"> est </w:t>
      </w:r>
      <w:r w:rsidRPr="00922EB7">
        <w:rPr>
          <w:rFonts w:asciiTheme="minorHAnsi" w:hAnsiTheme="minorHAnsi" w:cstheme="minorHAnsi"/>
        </w:rPr>
        <w:t>: Organisme Nom – Prénom – Fonction - Téléphone - Mail</w:t>
      </w:r>
    </w:p>
    <w:p w14:paraId="0E74A049" w14:textId="77777777" w:rsidR="00A26A76" w:rsidRDefault="00A26A76" w:rsidP="00A26A76">
      <w:pPr>
        <w:pStyle w:val="standard"/>
        <w:rPr>
          <w:rFonts w:asciiTheme="minorHAnsi" w:hAnsiTheme="minorHAnsi" w:cstheme="minorHAnsi"/>
        </w:rPr>
      </w:pPr>
      <w:r>
        <w:rPr>
          <w:rFonts w:asciiTheme="minorHAnsi" w:hAnsiTheme="minorHAnsi" w:cstheme="minorHAnsi"/>
        </w:rPr>
        <w:t>Conformément à l’article 16.1.4.1 du CCAG, d</w:t>
      </w:r>
      <w:r w:rsidRPr="003E5331">
        <w:rPr>
          <w:rFonts w:asciiTheme="minorHAnsi" w:hAnsiTheme="minorHAnsi" w:cstheme="minorHAnsi"/>
        </w:rPr>
        <w:t>ans le cadre du marché, le facilitateur a pour mission notamment d'accompagner le titulaire dans la définition du besoin de recrutement (nature du poste, compétence…) et de lui proposer les modalités les plus appropriées de mise en œuvre de la clause d'insertion (embauche directe, mise à disposition, etc.)</w:t>
      </w:r>
      <w:r>
        <w:rPr>
          <w:rFonts w:asciiTheme="minorHAnsi" w:hAnsiTheme="minorHAnsi" w:cstheme="minorHAnsi"/>
        </w:rPr>
        <w:t xml:space="preserve">, </w:t>
      </w:r>
      <w:r w:rsidRPr="003E5331">
        <w:rPr>
          <w:rFonts w:asciiTheme="minorHAnsi" w:hAnsiTheme="minorHAnsi" w:cstheme="minorHAnsi"/>
        </w:rPr>
        <w:t>d'identifier les publics susceptibles de répondre au besoin du titulaire</w:t>
      </w:r>
      <w:r>
        <w:rPr>
          <w:rFonts w:asciiTheme="minorHAnsi" w:hAnsiTheme="minorHAnsi" w:cstheme="minorHAnsi"/>
        </w:rPr>
        <w:t xml:space="preserve">, </w:t>
      </w:r>
      <w:r w:rsidRPr="003E5331">
        <w:rPr>
          <w:rFonts w:asciiTheme="minorHAnsi" w:hAnsiTheme="minorHAnsi" w:cstheme="minorHAnsi"/>
        </w:rPr>
        <w:t xml:space="preserve">d'organiser le suivi des publics </w:t>
      </w:r>
      <w:r>
        <w:rPr>
          <w:rFonts w:asciiTheme="minorHAnsi" w:hAnsiTheme="minorHAnsi" w:cstheme="minorHAnsi"/>
        </w:rPr>
        <w:t>et</w:t>
      </w:r>
      <w:r w:rsidRPr="003E5331">
        <w:rPr>
          <w:rFonts w:asciiTheme="minorHAnsi" w:hAnsiTheme="minorHAnsi" w:cstheme="minorHAnsi"/>
        </w:rPr>
        <w:t xml:space="preserve"> de mesurer et de communiquer auprès de l'acheteur et du titulaire sur les réalisations obtenues dans le cadre du marché.</w:t>
      </w:r>
    </w:p>
    <w:p w14:paraId="2B35BF20" w14:textId="77777777" w:rsidR="00A26A76" w:rsidRDefault="00A26A76" w:rsidP="00A26A76">
      <w:pPr>
        <w:pStyle w:val="standard"/>
        <w:rPr>
          <w:rFonts w:asciiTheme="minorHAnsi" w:hAnsiTheme="minorHAnsi" w:cstheme="minorHAnsi"/>
        </w:rPr>
      </w:pPr>
    </w:p>
    <w:p w14:paraId="47F207B7" w14:textId="1B96533B" w:rsidR="00A26A76" w:rsidRDefault="00A26A76" w:rsidP="00A26A76">
      <w:pPr>
        <w:pStyle w:val="standard"/>
        <w:rPr>
          <w:rFonts w:asciiTheme="minorHAnsi" w:hAnsiTheme="minorHAnsi" w:cstheme="minorHAnsi"/>
        </w:rPr>
      </w:pPr>
      <w:r w:rsidRPr="00922EB7">
        <w:rPr>
          <w:rFonts w:asciiTheme="minorHAnsi" w:hAnsiTheme="minorHAnsi" w:cstheme="minorHAnsi"/>
          <w:b/>
        </w:rPr>
        <w:t>Article X.</w:t>
      </w:r>
      <w:r>
        <w:rPr>
          <w:rFonts w:asciiTheme="minorHAnsi" w:hAnsiTheme="minorHAnsi" w:cstheme="minorHAnsi"/>
          <w:b/>
        </w:rPr>
        <w:t>6</w:t>
      </w:r>
      <w:r w:rsidRPr="00922EB7">
        <w:rPr>
          <w:rFonts w:asciiTheme="minorHAnsi" w:hAnsiTheme="minorHAnsi" w:cstheme="minorHAnsi"/>
          <w:b/>
        </w:rPr>
        <w:t xml:space="preserve"> </w:t>
      </w:r>
      <w:r w:rsidR="00805790">
        <w:rPr>
          <w:rFonts w:asciiTheme="minorHAnsi" w:hAnsiTheme="minorHAnsi" w:cstheme="minorHAnsi"/>
          <w:b/>
        </w:rPr>
        <w:t>-</w:t>
      </w:r>
      <w:r w:rsidRPr="00922EB7">
        <w:rPr>
          <w:rFonts w:asciiTheme="minorHAnsi" w:hAnsiTheme="minorHAnsi" w:cstheme="minorHAnsi"/>
          <w:b/>
        </w:rPr>
        <w:t xml:space="preserve"> </w:t>
      </w:r>
      <w:r>
        <w:rPr>
          <w:rFonts w:asciiTheme="minorHAnsi" w:hAnsiTheme="minorHAnsi" w:cstheme="minorHAnsi"/>
          <w:b/>
        </w:rPr>
        <w:t>Correspondant opérationnel</w:t>
      </w:r>
    </w:p>
    <w:p w14:paraId="2B1ED032" w14:textId="77777777" w:rsidR="00A26A76" w:rsidRDefault="00A26A76" w:rsidP="00A26A76">
      <w:pPr>
        <w:pStyle w:val="standard"/>
        <w:rPr>
          <w:rFonts w:asciiTheme="minorHAnsi" w:hAnsiTheme="minorHAnsi" w:cstheme="minorHAnsi"/>
        </w:rPr>
      </w:pPr>
      <w:r>
        <w:rPr>
          <w:rFonts w:asciiTheme="minorHAnsi" w:hAnsiTheme="minorHAnsi" w:cstheme="minorHAnsi"/>
        </w:rPr>
        <w:t>Conformément à l’article 16.1.4.2 du CCAG, l</w:t>
      </w:r>
      <w:r w:rsidRPr="003E5331">
        <w:rPr>
          <w:rFonts w:asciiTheme="minorHAnsi" w:hAnsiTheme="minorHAnsi" w:cstheme="minorHAnsi"/>
        </w:rPr>
        <w:t>e titulaire désigne un correspondant opérationnel pour le suivi des actions d'insertion professionnelle, interlocuteur privilégié de l'acheteur et du facilitateur.</w:t>
      </w:r>
      <w:r>
        <w:rPr>
          <w:rFonts w:asciiTheme="minorHAnsi" w:hAnsiTheme="minorHAnsi" w:cstheme="minorHAnsi"/>
        </w:rPr>
        <w:t xml:space="preserve"> </w:t>
      </w:r>
      <w:r w:rsidRPr="003E5331">
        <w:rPr>
          <w:rFonts w:asciiTheme="minorHAnsi" w:hAnsiTheme="minorHAnsi" w:cstheme="minorHAnsi"/>
        </w:rPr>
        <w:t>Le titulaire transmet à l'acheteur, et le cas échéant au facilitateur, dès lors que l'acheteur lui a communiqué les coordonnées du facilitateur, tous renseignements utiles permettant le contrôle et le suivi de l'exécution de la clause d'insertion sociale.</w:t>
      </w:r>
    </w:p>
    <w:p w14:paraId="5825EA66" w14:textId="77777777" w:rsidR="00A26A76" w:rsidRPr="0057224B" w:rsidRDefault="00A26A76" w:rsidP="00A26A76">
      <w:pPr>
        <w:pStyle w:val="standard"/>
        <w:rPr>
          <w:rFonts w:asciiTheme="minorHAnsi" w:hAnsiTheme="minorHAnsi" w:cstheme="minorHAnsi"/>
          <w:color w:val="000000" w:themeColor="text1"/>
        </w:rPr>
      </w:pPr>
      <w:r w:rsidRPr="0057224B">
        <w:rPr>
          <w:rFonts w:asciiTheme="minorHAnsi" w:hAnsiTheme="minorHAnsi" w:cstheme="minorHAnsi"/>
          <w:color w:val="000000" w:themeColor="text1"/>
        </w:rPr>
        <w:t>Ces informations, ainsi que la fréquence de leur transmission</w:t>
      </w:r>
      <w:r w:rsidRPr="00D90323">
        <w:rPr>
          <w:rFonts w:asciiTheme="minorHAnsi" w:hAnsiTheme="minorHAnsi" w:cstheme="minorHAnsi"/>
          <w:color w:val="000000" w:themeColor="text1"/>
        </w:rPr>
        <w:t>, sont les suivantes : ……………….</w:t>
      </w:r>
    </w:p>
    <w:p w14:paraId="23118931" w14:textId="77777777" w:rsidR="00A26A76" w:rsidRDefault="00A26A76" w:rsidP="00567DE3">
      <w:pPr>
        <w:pStyle w:val="standard"/>
        <w:rPr>
          <w:rFonts w:asciiTheme="minorHAnsi" w:hAnsiTheme="minorHAnsi" w:cstheme="minorHAnsi"/>
          <w:b/>
        </w:rPr>
      </w:pPr>
    </w:p>
    <w:p w14:paraId="4452E532" w14:textId="2309668A" w:rsidR="00567DE3" w:rsidRDefault="00567DE3" w:rsidP="00567DE3">
      <w:pPr>
        <w:pStyle w:val="standard"/>
        <w:rPr>
          <w:rFonts w:asciiTheme="minorHAnsi" w:hAnsiTheme="minorHAnsi" w:cstheme="minorHAnsi"/>
        </w:rPr>
      </w:pPr>
      <w:r w:rsidRPr="00922EB7">
        <w:rPr>
          <w:rFonts w:asciiTheme="minorHAnsi" w:hAnsiTheme="minorHAnsi" w:cstheme="minorHAnsi"/>
          <w:b/>
        </w:rPr>
        <w:t>Article X.</w:t>
      </w:r>
      <w:r w:rsidR="00A26A76">
        <w:rPr>
          <w:rFonts w:asciiTheme="minorHAnsi" w:hAnsiTheme="minorHAnsi" w:cstheme="minorHAnsi"/>
          <w:b/>
        </w:rPr>
        <w:t>7</w:t>
      </w:r>
      <w:r w:rsidRPr="00922EB7">
        <w:rPr>
          <w:rFonts w:asciiTheme="minorHAnsi" w:hAnsiTheme="minorHAnsi" w:cstheme="minorHAnsi"/>
          <w:b/>
        </w:rPr>
        <w:t xml:space="preserve"> </w:t>
      </w:r>
      <w:r>
        <w:rPr>
          <w:rFonts w:asciiTheme="minorHAnsi" w:hAnsiTheme="minorHAnsi" w:cstheme="minorHAnsi"/>
          <w:b/>
        </w:rPr>
        <w:t>–</w:t>
      </w:r>
      <w:r w:rsidRPr="00922EB7">
        <w:rPr>
          <w:rFonts w:asciiTheme="minorHAnsi" w:hAnsiTheme="minorHAnsi" w:cstheme="minorHAnsi"/>
          <w:b/>
        </w:rPr>
        <w:t xml:space="preserve"> </w:t>
      </w:r>
      <w:r w:rsidR="00CC4B2F">
        <w:rPr>
          <w:rFonts w:asciiTheme="minorHAnsi" w:hAnsiTheme="minorHAnsi" w:cstheme="minorHAnsi"/>
          <w:b/>
        </w:rPr>
        <w:t>Suivi &amp; b</w:t>
      </w:r>
      <w:r>
        <w:rPr>
          <w:rFonts w:asciiTheme="minorHAnsi" w:hAnsiTheme="minorHAnsi" w:cstheme="minorHAnsi"/>
          <w:b/>
        </w:rPr>
        <w:t>ilan de l’exécution</w:t>
      </w:r>
    </w:p>
    <w:p w14:paraId="15DA8D18" w14:textId="0A548724" w:rsidR="00CC4B2F" w:rsidRDefault="00C01EA4" w:rsidP="00CC4B2F">
      <w:pPr>
        <w:pStyle w:val="standard"/>
        <w:rPr>
          <w:rFonts w:asciiTheme="minorHAnsi" w:hAnsiTheme="minorHAnsi" w:cstheme="minorHAnsi"/>
        </w:rPr>
      </w:pPr>
      <w:r>
        <w:rPr>
          <w:rFonts w:asciiTheme="minorHAnsi" w:hAnsiTheme="minorHAnsi" w:cstheme="minorHAnsi"/>
        </w:rPr>
        <w:t>Conformément à</w:t>
      </w:r>
      <w:r w:rsidR="00DD7CBE">
        <w:rPr>
          <w:rFonts w:asciiTheme="minorHAnsi" w:hAnsiTheme="minorHAnsi" w:cstheme="minorHAnsi"/>
        </w:rPr>
        <w:t xml:space="preserve"> l’article 16.1.4.3 du CCAG, à</w:t>
      </w:r>
      <w:r w:rsidR="00CC4B2F" w:rsidRPr="007F1F81">
        <w:rPr>
          <w:rFonts w:asciiTheme="minorHAnsi" w:hAnsiTheme="minorHAnsi" w:cstheme="minorHAnsi"/>
        </w:rPr>
        <w:t xml:space="preserve"> l'initiative de l'acheteur, une réunion de mise au point de l'action d'insertion est organisée avec le titulaire et, le cas échéant, le facilitateur.</w:t>
      </w:r>
      <w:r w:rsidR="00DD7CBE">
        <w:rPr>
          <w:rFonts w:asciiTheme="minorHAnsi" w:hAnsiTheme="minorHAnsi" w:cstheme="minorHAnsi"/>
        </w:rPr>
        <w:t xml:space="preserve"> </w:t>
      </w:r>
      <w:r w:rsidR="00CC4B2F" w:rsidRPr="007F1F81">
        <w:rPr>
          <w:rFonts w:asciiTheme="minorHAnsi" w:hAnsiTheme="minorHAnsi" w:cstheme="minorHAnsi"/>
        </w:rPr>
        <w:t>Elle est mise en place après notification du marché selon un délai précisé dans les documents particuliers du marché.</w:t>
      </w:r>
      <w:r w:rsidR="00DD7CBE">
        <w:rPr>
          <w:rFonts w:asciiTheme="minorHAnsi" w:hAnsiTheme="minorHAnsi" w:cstheme="minorHAnsi"/>
        </w:rPr>
        <w:t xml:space="preserve"> </w:t>
      </w:r>
      <w:r w:rsidR="00CC4B2F" w:rsidRPr="007F1F81">
        <w:rPr>
          <w:rFonts w:asciiTheme="minorHAnsi" w:hAnsiTheme="minorHAnsi" w:cstheme="minorHAnsi"/>
        </w:rPr>
        <w:t>Durant toute la période d'exécution du marché, l'acheteur peut organiser avec le titulaire et, le cas échéant le facilitateur, des réunions de suivi de la clause d'insertion.</w:t>
      </w:r>
    </w:p>
    <w:p w14:paraId="09CE5CC5" w14:textId="1324D794" w:rsidR="007F1F81" w:rsidRDefault="00C01EA4" w:rsidP="003E5331">
      <w:pPr>
        <w:pStyle w:val="standard"/>
        <w:rPr>
          <w:rFonts w:asciiTheme="minorHAnsi" w:hAnsiTheme="minorHAnsi" w:cstheme="minorHAnsi"/>
        </w:rPr>
      </w:pPr>
      <w:r>
        <w:rPr>
          <w:rFonts w:asciiTheme="minorHAnsi" w:hAnsiTheme="minorHAnsi" w:cstheme="minorHAnsi"/>
        </w:rPr>
        <w:t xml:space="preserve">Conformément à </w:t>
      </w:r>
      <w:r w:rsidR="007F1F81">
        <w:rPr>
          <w:rFonts w:asciiTheme="minorHAnsi" w:hAnsiTheme="minorHAnsi" w:cstheme="minorHAnsi"/>
        </w:rPr>
        <w:t>l’article 16.1.4.2 du CCAG, d</w:t>
      </w:r>
      <w:r w:rsidR="00485CE3" w:rsidRPr="00922EB7">
        <w:rPr>
          <w:rFonts w:asciiTheme="minorHAnsi" w:hAnsiTheme="minorHAnsi" w:cstheme="minorHAnsi"/>
        </w:rPr>
        <w:t>ans le mois suivant la fin d’exécution du marché ou, pour les marchés reconductibles, la fin de chaque année d’exécution, un bilan de l’action d’insertion sera dressé par l’attributaire. Ce bilan comporte le volume d’heures réalisées, une évaluation de l’exécution de cette prestation d’insertion et les perspectives envisagées pour les bénéficiaires (acquisition de savoir-faire et de savoir-être, pérennisation de l’emploi, capacité à accéder à l’emploi durable ou à défaut orientations à poursuivre).</w:t>
      </w:r>
    </w:p>
    <w:p w14:paraId="12346BA6" w14:textId="27BBD0A8" w:rsidR="00DD7CBE" w:rsidRDefault="00485CE3" w:rsidP="003E5331">
      <w:pPr>
        <w:pStyle w:val="standard"/>
        <w:rPr>
          <w:rFonts w:asciiTheme="minorHAnsi" w:hAnsiTheme="minorHAnsi" w:cstheme="minorHAnsi"/>
        </w:rPr>
      </w:pPr>
      <w:r w:rsidRPr="00922EB7">
        <w:rPr>
          <w:rFonts w:asciiTheme="minorHAnsi" w:hAnsiTheme="minorHAnsi" w:cstheme="minorHAnsi"/>
        </w:rPr>
        <w:t>L’attributaire remplit à cet effet le modèle de bilan joint au DCE.</w:t>
      </w:r>
    </w:p>
    <w:p w14:paraId="670BCFA5" w14:textId="77777777" w:rsidR="0057224B" w:rsidRDefault="0057224B" w:rsidP="00DD7CBE">
      <w:pPr>
        <w:pStyle w:val="standard"/>
        <w:rPr>
          <w:rFonts w:asciiTheme="minorHAnsi" w:hAnsiTheme="minorHAnsi" w:cstheme="minorHAnsi"/>
          <w:b/>
        </w:rPr>
      </w:pPr>
    </w:p>
    <w:p w14:paraId="02795C57" w14:textId="747BE390" w:rsidR="00DD7CBE" w:rsidRPr="00922EB7" w:rsidRDefault="00DD7CBE" w:rsidP="00DD7CBE">
      <w:pPr>
        <w:pStyle w:val="standard"/>
        <w:rPr>
          <w:rFonts w:asciiTheme="minorHAnsi" w:hAnsiTheme="minorHAnsi" w:cstheme="minorHAnsi"/>
          <w:b/>
        </w:rPr>
      </w:pPr>
      <w:r w:rsidRPr="00922EB7">
        <w:rPr>
          <w:rFonts w:asciiTheme="minorHAnsi" w:hAnsiTheme="minorHAnsi" w:cstheme="minorHAnsi"/>
          <w:b/>
        </w:rPr>
        <w:lastRenderedPageBreak/>
        <w:t>Article X.</w:t>
      </w:r>
      <w:r w:rsidR="00A26A76">
        <w:rPr>
          <w:rFonts w:asciiTheme="minorHAnsi" w:hAnsiTheme="minorHAnsi" w:cstheme="minorHAnsi"/>
          <w:b/>
        </w:rPr>
        <w:t>8</w:t>
      </w:r>
      <w:r w:rsidRPr="00922EB7">
        <w:rPr>
          <w:rFonts w:asciiTheme="minorHAnsi" w:hAnsiTheme="minorHAnsi" w:cstheme="minorHAnsi"/>
          <w:b/>
        </w:rPr>
        <w:t xml:space="preserve"> </w:t>
      </w:r>
      <w:r w:rsidR="00805790">
        <w:rPr>
          <w:rFonts w:asciiTheme="minorHAnsi" w:hAnsiTheme="minorHAnsi" w:cstheme="minorHAnsi"/>
          <w:b/>
        </w:rPr>
        <w:t>-</w:t>
      </w:r>
      <w:r w:rsidRPr="00922EB7">
        <w:rPr>
          <w:rFonts w:asciiTheme="minorHAnsi" w:hAnsiTheme="minorHAnsi" w:cstheme="minorHAnsi"/>
          <w:b/>
        </w:rPr>
        <w:t xml:space="preserve"> </w:t>
      </w:r>
      <w:r>
        <w:rPr>
          <w:rFonts w:asciiTheme="minorHAnsi" w:hAnsiTheme="minorHAnsi" w:cstheme="minorHAnsi"/>
          <w:b/>
        </w:rPr>
        <w:t>Difficultés d’engagement</w:t>
      </w:r>
    </w:p>
    <w:p w14:paraId="2272DB75" w14:textId="680A5B76" w:rsidR="00CC4B2F" w:rsidRPr="00CC4B2F" w:rsidRDefault="00C01EA4" w:rsidP="00CC4B2F">
      <w:pPr>
        <w:pStyle w:val="standard"/>
        <w:rPr>
          <w:rFonts w:asciiTheme="minorHAnsi" w:hAnsiTheme="minorHAnsi" w:cstheme="minorHAnsi"/>
        </w:rPr>
      </w:pPr>
      <w:r>
        <w:rPr>
          <w:rFonts w:asciiTheme="minorHAnsi" w:hAnsiTheme="minorHAnsi" w:cstheme="minorHAnsi"/>
        </w:rPr>
        <w:t>Conformément</w:t>
      </w:r>
      <w:r w:rsidR="00DD7CBE">
        <w:rPr>
          <w:rFonts w:asciiTheme="minorHAnsi" w:hAnsiTheme="minorHAnsi" w:cstheme="minorHAnsi"/>
        </w:rPr>
        <w:t xml:space="preserve"> l’article </w:t>
      </w:r>
      <w:r w:rsidR="00CC4B2F" w:rsidRPr="00CC4B2F">
        <w:rPr>
          <w:rFonts w:asciiTheme="minorHAnsi" w:hAnsiTheme="minorHAnsi" w:cstheme="minorHAnsi"/>
        </w:rPr>
        <w:t>16.1.4.4</w:t>
      </w:r>
      <w:r w:rsidR="00DD7CBE">
        <w:rPr>
          <w:rFonts w:asciiTheme="minorHAnsi" w:hAnsiTheme="minorHAnsi" w:cstheme="minorHAnsi"/>
        </w:rPr>
        <w:t xml:space="preserve"> du CCAG, l</w:t>
      </w:r>
      <w:r w:rsidR="00CC4B2F" w:rsidRPr="00CC4B2F">
        <w:rPr>
          <w:rFonts w:asciiTheme="minorHAnsi" w:hAnsiTheme="minorHAnsi" w:cstheme="minorHAnsi"/>
        </w:rPr>
        <w:t>e titulaire notifie à l'acheteur toute difficulté pour assurer son engagement. Dans ce cas, l'acheteur, et le cas échéant le facilitateur, étudie avec le titulaire les moyens à mettre en œuvre pour atteindre les objectifs d'insertion.</w:t>
      </w:r>
      <w:r>
        <w:rPr>
          <w:rFonts w:asciiTheme="minorHAnsi" w:hAnsiTheme="minorHAnsi" w:cstheme="minorHAnsi"/>
        </w:rPr>
        <w:t xml:space="preserve"> </w:t>
      </w:r>
      <w:r w:rsidR="00CC4B2F" w:rsidRPr="00CC4B2F">
        <w:rPr>
          <w:rFonts w:asciiTheme="minorHAnsi" w:hAnsiTheme="minorHAnsi" w:cstheme="minorHAnsi"/>
        </w:rPr>
        <w:t>En cas de difficultés économiques, établies par un faisceau d'indices, l'entreprise attributaire peut demander à l'acheteur la suspension ou la suppression de la clause d'insertion sociale.</w:t>
      </w:r>
      <w:r>
        <w:rPr>
          <w:rFonts w:asciiTheme="minorHAnsi" w:hAnsiTheme="minorHAnsi" w:cstheme="minorHAnsi"/>
        </w:rPr>
        <w:t xml:space="preserve"> </w:t>
      </w:r>
      <w:r w:rsidR="00CC4B2F" w:rsidRPr="00CC4B2F">
        <w:rPr>
          <w:rFonts w:asciiTheme="minorHAnsi" w:hAnsiTheme="minorHAnsi" w:cstheme="minorHAnsi"/>
        </w:rPr>
        <w:t>En cas de difficultés économiques qui se traduisent par le recours à de l'activité partielle, à l'engagement d'une procédure de licenciement pour motif économique ou à l'ouverture d'une procédure de redressement judiciaire, l'acheteur annule la clause d'insertion sociale. Cette annulation est subordonnée à la communication d'une copie des documents afférents à ces difficultés, transmis à la DIRECCTE ou au juge.</w:t>
      </w:r>
    </w:p>
    <w:p w14:paraId="5B298C87" w14:textId="77777777" w:rsidR="00DD7CBE" w:rsidRDefault="00DD7CBE" w:rsidP="00CC4B2F">
      <w:pPr>
        <w:pStyle w:val="standard"/>
        <w:rPr>
          <w:rFonts w:asciiTheme="minorHAnsi" w:hAnsiTheme="minorHAnsi" w:cstheme="minorHAnsi"/>
        </w:rPr>
      </w:pPr>
    </w:p>
    <w:p w14:paraId="62EF80B3" w14:textId="2562AE0A" w:rsidR="00290613" w:rsidRPr="00922EB7" w:rsidRDefault="00290613" w:rsidP="00290613">
      <w:pPr>
        <w:pStyle w:val="standard"/>
        <w:rPr>
          <w:rFonts w:asciiTheme="minorHAnsi" w:hAnsiTheme="minorHAnsi" w:cstheme="minorHAnsi"/>
          <w:b/>
        </w:rPr>
      </w:pPr>
      <w:r w:rsidRPr="00922EB7">
        <w:rPr>
          <w:rFonts w:asciiTheme="minorHAnsi" w:hAnsiTheme="minorHAnsi" w:cstheme="minorHAnsi"/>
          <w:b/>
        </w:rPr>
        <w:t>Article X.</w:t>
      </w:r>
      <w:r w:rsidR="00A26A76">
        <w:rPr>
          <w:rFonts w:asciiTheme="minorHAnsi" w:hAnsiTheme="minorHAnsi" w:cstheme="minorHAnsi"/>
          <w:b/>
        </w:rPr>
        <w:t>9</w:t>
      </w:r>
      <w:r w:rsidRPr="00922EB7">
        <w:rPr>
          <w:rFonts w:asciiTheme="minorHAnsi" w:hAnsiTheme="minorHAnsi" w:cstheme="minorHAnsi"/>
          <w:b/>
        </w:rPr>
        <w:t xml:space="preserve"> </w:t>
      </w:r>
      <w:r w:rsidR="00805790">
        <w:rPr>
          <w:rFonts w:asciiTheme="minorHAnsi" w:hAnsiTheme="minorHAnsi" w:cstheme="minorHAnsi"/>
          <w:b/>
        </w:rPr>
        <w:t xml:space="preserve">- </w:t>
      </w:r>
      <w:r w:rsidRPr="00922EB7">
        <w:rPr>
          <w:rFonts w:asciiTheme="minorHAnsi" w:hAnsiTheme="minorHAnsi" w:cstheme="minorHAnsi"/>
          <w:b/>
        </w:rPr>
        <w:t>Modalités de mise en œuvre</w:t>
      </w:r>
    </w:p>
    <w:p w14:paraId="7FD6C63B" w14:textId="776047C1" w:rsidR="003F634F" w:rsidRPr="003F634F" w:rsidRDefault="00290613" w:rsidP="003F634F">
      <w:pPr>
        <w:pStyle w:val="standard"/>
        <w:rPr>
          <w:rFonts w:asciiTheme="minorHAnsi" w:hAnsiTheme="minorHAnsi" w:cstheme="minorHAnsi"/>
        </w:rPr>
      </w:pPr>
      <w:r w:rsidRPr="00922EB7">
        <w:rPr>
          <w:rFonts w:asciiTheme="minorHAnsi" w:hAnsiTheme="minorHAnsi" w:cstheme="minorHAnsi"/>
        </w:rPr>
        <w:t xml:space="preserve">La mise en œuvre de la clause d’insertion professionnelle peut s’effectuer </w:t>
      </w:r>
      <w:r>
        <w:rPr>
          <w:rFonts w:asciiTheme="minorHAnsi" w:hAnsiTheme="minorHAnsi" w:cstheme="minorHAnsi"/>
        </w:rPr>
        <w:t xml:space="preserve">librement selon les trois modalités mentionnées à l’article 16.1.3 </w:t>
      </w:r>
      <w:r w:rsidRPr="00922EB7">
        <w:rPr>
          <w:rFonts w:asciiTheme="minorHAnsi" w:hAnsiTheme="minorHAnsi" w:cstheme="minorHAnsi"/>
        </w:rPr>
        <w:t xml:space="preserve">du </w:t>
      </w:r>
      <w:r w:rsidR="00C01EA4">
        <w:rPr>
          <w:rFonts w:asciiTheme="minorHAnsi" w:hAnsiTheme="minorHAnsi" w:cstheme="minorHAnsi"/>
        </w:rPr>
        <w:t>CCAG</w:t>
      </w:r>
      <w:r w:rsidR="003F634F">
        <w:rPr>
          <w:rFonts w:asciiTheme="minorHAnsi" w:hAnsiTheme="minorHAnsi" w:cstheme="minorHAnsi"/>
        </w:rPr>
        <w:t> :</w:t>
      </w:r>
    </w:p>
    <w:p w14:paraId="2FC25A34" w14:textId="2497A24E" w:rsidR="003F634F" w:rsidRPr="000F2A30" w:rsidRDefault="005D46FC" w:rsidP="005D46FC">
      <w:pPr>
        <w:pStyle w:val="standard"/>
        <w:numPr>
          <w:ilvl w:val="0"/>
          <w:numId w:val="8"/>
        </w:numPr>
        <w:rPr>
          <w:rFonts w:asciiTheme="minorHAnsi" w:hAnsiTheme="minorHAnsi" w:cstheme="minorHAnsi"/>
        </w:rPr>
      </w:pPr>
      <w:r>
        <w:rPr>
          <w:rFonts w:asciiTheme="minorHAnsi" w:hAnsiTheme="minorHAnsi" w:cstheme="minorHAnsi"/>
        </w:rPr>
        <w:t>P</w:t>
      </w:r>
      <w:r w:rsidR="003F634F" w:rsidRPr="000F2A30">
        <w:rPr>
          <w:rFonts w:asciiTheme="minorHAnsi" w:hAnsiTheme="minorHAnsi" w:cstheme="minorHAnsi"/>
        </w:rPr>
        <w:t>ar une embauche directe en contrat à durée indéterminée (CDI), en contrat à durée déterminée (CDD) par l'entreprise titulaire, ou en contrats en alternance (contrat de professionnalisation ou contrat d'apprentissage). Les heures effectuées par les personnes en insertion via l'embauche directe sont comptabilisées durant l'exécution du marché à compter de la date d'embauche et pour une période maximale de deux ans ;</w:t>
      </w:r>
    </w:p>
    <w:p w14:paraId="4E0B3EAD" w14:textId="1D4E0724" w:rsidR="003F634F" w:rsidRPr="000F2A30" w:rsidRDefault="005D46FC" w:rsidP="005D46FC">
      <w:pPr>
        <w:pStyle w:val="standard"/>
        <w:numPr>
          <w:ilvl w:val="0"/>
          <w:numId w:val="8"/>
        </w:numPr>
        <w:rPr>
          <w:rFonts w:asciiTheme="minorHAnsi" w:hAnsiTheme="minorHAnsi" w:cstheme="minorHAnsi"/>
        </w:rPr>
      </w:pPr>
      <w:r>
        <w:rPr>
          <w:rFonts w:asciiTheme="minorHAnsi" w:hAnsiTheme="minorHAnsi" w:cstheme="minorHAnsi"/>
        </w:rPr>
        <w:t>P</w:t>
      </w:r>
      <w:r w:rsidR="003F634F" w:rsidRPr="000F2A30">
        <w:rPr>
          <w:rFonts w:asciiTheme="minorHAnsi" w:hAnsiTheme="minorHAnsi" w:cstheme="minorHAnsi"/>
        </w:rPr>
        <w:t>ar la mise à disposition de salariés en insertion via le recours à une association intermédiaire (AI), ou à une entreprise de travail temporaire d'insertion (ETTI), ou à une entreprise de travail temporaire adapté (ETTA), ou à un groupement d'employeurs pour l'insertion et la qualification (GEIQ), ou à une entreprise de travail temporaire (ETT) ;</w:t>
      </w:r>
    </w:p>
    <w:p w14:paraId="20705F1F" w14:textId="7AF4BF3D" w:rsidR="003F634F" w:rsidRPr="000F2A30" w:rsidRDefault="005D46FC" w:rsidP="005D46FC">
      <w:pPr>
        <w:pStyle w:val="standard"/>
        <w:numPr>
          <w:ilvl w:val="0"/>
          <w:numId w:val="8"/>
        </w:numPr>
        <w:rPr>
          <w:rFonts w:asciiTheme="minorHAnsi" w:hAnsiTheme="minorHAnsi" w:cstheme="minorHAnsi"/>
        </w:rPr>
      </w:pPr>
      <w:r>
        <w:rPr>
          <w:rFonts w:asciiTheme="minorHAnsi" w:hAnsiTheme="minorHAnsi" w:cstheme="minorHAnsi"/>
        </w:rPr>
        <w:t>P</w:t>
      </w:r>
      <w:r w:rsidR="003F634F" w:rsidRPr="000F2A30">
        <w:rPr>
          <w:rFonts w:asciiTheme="minorHAnsi" w:hAnsiTheme="minorHAnsi" w:cstheme="minorHAnsi"/>
        </w:rPr>
        <w:t>ar le recours à la sous-traitance ou au groupement d'opérateurs économiques avec une entreprise d'insertion (EI), un atelier chantier d'insertion (ACI) ou une entreprise adaptée (EA), un établissement et service d'aide par le travail (ESAT), une entreprise d'insertion par le travail indépendant (EITI), ou un travailleur indépendant handicapé (TIH).</w:t>
      </w:r>
    </w:p>
    <w:p w14:paraId="78476DD1" w14:textId="54AD4CEB" w:rsidR="003F634F" w:rsidRPr="000F2A30" w:rsidRDefault="003F634F" w:rsidP="00A26A76">
      <w:pPr>
        <w:pStyle w:val="standard"/>
        <w:rPr>
          <w:rFonts w:asciiTheme="minorHAnsi" w:hAnsiTheme="minorHAnsi" w:cstheme="minorHAnsi"/>
        </w:rPr>
      </w:pPr>
      <w:r w:rsidRPr="000F2A30">
        <w:rPr>
          <w:rFonts w:asciiTheme="minorHAnsi" w:hAnsiTheme="minorHAnsi" w:cstheme="minorHAnsi"/>
        </w:rPr>
        <w:t>En cas de groupement d'opérateurs économiques, le mandataire du groupement est l'interlocuteur unique de l'acheteur pour le suivi d'exécution de la clause d'insertion. Cette mission peut également être confiée, le cas échéant, à un facilitateur identifié dans les documents particuliers du marché.</w:t>
      </w:r>
    </w:p>
    <w:p w14:paraId="09E2C566" w14:textId="697D8F18" w:rsidR="003F634F" w:rsidRDefault="003F634F" w:rsidP="00290613">
      <w:pPr>
        <w:pStyle w:val="standard"/>
        <w:rPr>
          <w:rFonts w:asciiTheme="minorHAnsi" w:hAnsiTheme="minorHAnsi" w:cstheme="minorHAnsi"/>
        </w:rPr>
      </w:pPr>
    </w:p>
    <w:p w14:paraId="36330B42" w14:textId="63AC9BCD" w:rsidR="00DA424A" w:rsidRPr="00922EB7" w:rsidRDefault="00DA424A" w:rsidP="00DA424A">
      <w:pPr>
        <w:pStyle w:val="standard"/>
        <w:rPr>
          <w:rFonts w:asciiTheme="minorHAnsi" w:hAnsiTheme="minorHAnsi" w:cstheme="minorHAnsi"/>
          <w:b/>
        </w:rPr>
      </w:pPr>
      <w:r w:rsidRPr="00922EB7">
        <w:rPr>
          <w:rFonts w:asciiTheme="minorHAnsi" w:hAnsiTheme="minorHAnsi" w:cstheme="minorHAnsi"/>
          <w:b/>
        </w:rPr>
        <w:t>Article X.</w:t>
      </w:r>
      <w:r w:rsidR="002625B7">
        <w:rPr>
          <w:rFonts w:asciiTheme="minorHAnsi" w:hAnsiTheme="minorHAnsi" w:cstheme="minorHAnsi"/>
          <w:b/>
        </w:rPr>
        <w:t>10</w:t>
      </w:r>
      <w:r w:rsidRPr="00922EB7">
        <w:rPr>
          <w:rFonts w:asciiTheme="minorHAnsi" w:hAnsiTheme="minorHAnsi" w:cstheme="minorHAnsi"/>
          <w:b/>
        </w:rPr>
        <w:t> - Public éligible aux heures d’insertion</w:t>
      </w:r>
    </w:p>
    <w:p w14:paraId="71A7294B" w14:textId="335E194E" w:rsidR="00DA424A" w:rsidRDefault="00F67FF6" w:rsidP="00922EB7">
      <w:pPr>
        <w:pStyle w:val="standard"/>
        <w:rPr>
          <w:rFonts w:asciiTheme="minorHAnsi" w:hAnsiTheme="minorHAnsi" w:cstheme="minorHAnsi"/>
        </w:rPr>
      </w:pPr>
      <w:r>
        <w:rPr>
          <w:rFonts w:asciiTheme="minorHAnsi" w:hAnsiTheme="minorHAnsi" w:cstheme="minorHAnsi"/>
        </w:rPr>
        <w:t xml:space="preserve">Conformément l’article </w:t>
      </w:r>
      <w:r w:rsidRPr="00CC4B2F">
        <w:rPr>
          <w:rFonts w:asciiTheme="minorHAnsi" w:hAnsiTheme="minorHAnsi" w:cstheme="minorHAnsi"/>
        </w:rPr>
        <w:t>16.1.</w:t>
      </w:r>
      <w:r>
        <w:rPr>
          <w:rFonts w:asciiTheme="minorHAnsi" w:hAnsiTheme="minorHAnsi" w:cstheme="minorHAnsi"/>
        </w:rPr>
        <w:t xml:space="preserve">1. </w:t>
      </w:r>
      <w:proofErr w:type="gramStart"/>
      <w:r>
        <w:rPr>
          <w:rFonts w:asciiTheme="minorHAnsi" w:hAnsiTheme="minorHAnsi" w:cstheme="minorHAnsi"/>
        </w:rPr>
        <w:t>du</w:t>
      </w:r>
      <w:proofErr w:type="gramEnd"/>
      <w:r>
        <w:rPr>
          <w:rFonts w:asciiTheme="minorHAnsi" w:hAnsiTheme="minorHAnsi" w:cstheme="minorHAnsi"/>
        </w:rPr>
        <w:t xml:space="preserve"> CCAG, l</w:t>
      </w:r>
      <w:r w:rsidR="00DA424A" w:rsidRPr="00922EB7">
        <w:rPr>
          <w:rFonts w:asciiTheme="minorHAnsi" w:hAnsiTheme="minorHAnsi" w:cstheme="minorHAnsi"/>
        </w:rPr>
        <w:t xml:space="preserve">es </w:t>
      </w:r>
      <w:r w:rsidR="00D31100">
        <w:rPr>
          <w:rFonts w:asciiTheme="minorHAnsi" w:hAnsiTheme="minorHAnsi" w:cstheme="minorHAnsi"/>
        </w:rPr>
        <w:t xml:space="preserve">différents </w:t>
      </w:r>
      <w:r w:rsidR="00DA424A" w:rsidRPr="00922EB7">
        <w:rPr>
          <w:rFonts w:asciiTheme="minorHAnsi" w:hAnsiTheme="minorHAnsi" w:cstheme="minorHAnsi"/>
        </w:rPr>
        <w:t xml:space="preserve">statuts </w:t>
      </w:r>
      <w:r w:rsidR="00D31100">
        <w:rPr>
          <w:rFonts w:asciiTheme="minorHAnsi" w:hAnsiTheme="minorHAnsi" w:cstheme="minorHAnsi"/>
        </w:rPr>
        <w:t>des personnes éligibles pour l’exécution de</w:t>
      </w:r>
      <w:r w:rsidR="00DA424A" w:rsidRPr="00922EB7">
        <w:rPr>
          <w:rFonts w:asciiTheme="minorHAnsi" w:hAnsiTheme="minorHAnsi" w:cstheme="minorHAnsi"/>
        </w:rPr>
        <w:t xml:space="preserve"> la clause d’insertion sont</w:t>
      </w:r>
      <w:r>
        <w:rPr>
          <w:rFonts w:asciiTheme="minorHAnsi" w:hAnsiTheme="minorHAnsi" w:cstheme="minorHAnsi"/>
        </w:rPr>
        <w:t> :</w:t>
      </w:r>
    </w:p>
    <w:p w14:paraId="52AA0741" w14:textId="2B408A6C" w:rsidR="00A26A76" w:rsidRPr="00805790" w:rsidRDefault="005D46FC" w:rsidP="00922EB7">
      <w:pPr>
        <w:pStyle w:val="standard"/>
        <w:rPr>
          <w:rFonts w:asciiTheme="minorHAnsi" w:hAnsiTheme="minorHAnsi" w:cstheme="minorHAnsi"/>
          <w:b/>
          <w:bCs/>
        </w:rPr>
      </w:pPr>
      <w:r w:rsidRPr="00805790">
        <w:rPr>
          <w:rFonts w:asciiTheme="minorHAnsi" w:hAnsiTheme="minorHAnsi" w:cstheme="minorHAnsi"/>
          <w:b/>
          <w:bCs/>
        </w:rPr>
        <w:t>1. Les personnes recrutées et accompagnées dans une structure reconnue par l'Etat :</w:t>
      </w:r>
    </w:p>
    <w:p w14:paraId="39D2F465" w14:textId="79401A38" w:rsidR="00A7562E" w:rsidRPr="00A7562E" w:rsidRDefault="005D46FC" w:rsidP="005D46FC">
      <w:pPr>
        <w:pStyle w:val="standard"/>
        <w:numPr>
          <w:ilvl w:val="0"/>
          <w:numId w:val="6"/>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ersonnes prises en charge dans le secteur adapté ou protégé : salariés des entreprises adaptées, des entreprises adaptées de travail temporaire ou usagers des ESAT ;</w:t>
      </w:r>
    </w:p>
    <w:p w14:paraId="0AB709BA" w14:textId="0A5CB529" w:rsidR="00A7562E" w:rsidRPr="00A7562E" w:rsidRDefault="005D46FC" w:rsidP="005D46FC">
      <w:pPr>
        <w:pStyle w:val="standard"/>
        <w:numPr>
          <w:ilvl w:val="0"/>
          <w:numId w:val="6"/>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 xml:space="preserve">ersonnes prises en charge dans les structures d'insertion par l'activité économique (IAE) mentionnée à l'article L. 5132-4 du code du travail, c'est-à-dire mises à disposition par une association intermédiaire (AI) ou une entreprise de travail temporaire d'insertion (ETTI) </w:t>
      </w:r>
      <w:r>
        <w:rPr>
          <w:rFonts w:asciiTheme="minorHAnsi" w:hAnsiTheme="minorHAnsi" w:cstheme="minorHAnsi"/>
          <w:color w:val="000000" w:themeColor="text1"/>
          <w:szCs w:val="22"/>
        </w:rPr>
        <w:t xml:space="preserve">ou </w:t>
      </w:r>
      <w:r w:rsidR="00A7562E" w:rsidRPr="00A7562E">
        <w:rPr>
          <w:rFonts w:asciiTheme="minorHAnsi" w:hAnsiTheme="minorHAnsi" w:cstheme="minorHAnsi"/>
          <w:color w:val="000000" w:themeColor="text1"/>
          <w:szCs w:val="22"/>
        </w:rPr>
        <w:t>salariées d'une entreprise d'insertion (EI), d'un atelier chantier d'insertion (ACI</w:t>
      </w:r>
      <w:proofErr w:type="gramStart"/>
      <w:r w:rsidR="00A7562E" w:rsidRPr="00A7562E">
        <w:rPr>
          <w:rFonts w:asciiTheme="minorHAnsi" w:hAnsiTheme="minorHAnsi" w:cstheme="minorHAnsi"/>
          <w:color w:val="000000" w:themeColor="text1"/>
          <w:szCs w:val="22"/>
        </w:rPr>
        <w:t>);</w:t>
      </w:r>
      <w:proofErr w:type="gramEnd"/>
    </w:p>
    <w:p w14:paraId="3EA8F0AC" w14:textId="5CBC3FB1" w:rsidR="00A7562E" w:rsidRPr="00A7562E" w:rsidRDefault="005D46FC" w:rsidP="005D46FC">
      <w:pPr>
        <w:pStyle w:val="standard"/>
        <w:numPr>
          <w:ilvl w:val="0"/>
          <w:numId w:val="6"/>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ersonnes employées par une régie de quartier ou de territoire agréée ;</w:t>
      </w:r>
    </w:p>
    <w:p w14:paraId="7225D4D1" w14:textId="1C71E7EF" w:rsidR="00A7562E" w:rsidRPr="00A7562E" w:rsidRDefault="005D46FC" w:rsidP="005D46FC">
      <w:pPr>
        <w:pStyle w:val="standard"/>
        <w:numPr>
          <w:ilvl w:val="0"/>
          <w:numId w:val="6"/>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ersonnes prises en charge dans des dispositifs particuliers, notamment les Etablissements Publics d'Insertion de la Défense (EPIDE) et les Ecoles de la deuxième Chance (E2C) ;</w:t>
      </w:r>
    </w:p>
    <w:p w14:paraId="30624A11" w14:textId="762CC46D" w:rsidR="00A7562E" w:rsidRPr="00A7562E" w:rsidRDefault="005D46FC" w:rsidP="005D46FC">
      <w:pPr>
        <w:pStyle w:val="standard"/>
        <w:numPr>
          <w:ilvl w:val="0"/>
          <w:numId w:val="6"/>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ersonnes en parcours d'insertion au sein des groupements d'employeurs pour l'insertion et la qualification (GEIQ</w:t>
      </w:r>
      <w:proofErr w:type="gramStart"/>
      <w:r w:rsidR="00A7562E" w:rsidRPr="00A7562E">
        <w:rPr>
          <w:rFonts w:asciiTheme="minorHAnsi" w:hAnsiTheme="minorHAnsi" w:cstheme="minorHAnsi"/>
          <w:color w:val="000000" w:themeColor="text1"/>
          <w:szCs w:val="22"/>
        </w:rPr>
        <w:t>);</w:t>
      </w:r>
      <w:proofErr w:type="gramEnd"/>
    </w:p>
    <w:p w14:paraId="45C036A2" w14:textId="275B426F" w:rsidR="00A7562E" w:rsidRPr="00A7562E" w:rsidRDefault="005D46FC" w:rsidP="005D46FC">
      <w:pPr>
        <w:pStyle w:val="standard"/>
        <w:numPr>
          <w:ilvl w:val="0"/>
          <w:numId w:val="6"/>
        </w:numPr>
        <w:rPr>
          <w:rFonts w:asciiTheme="minorHAnsi" w:hAnsiTheme="minorHAnsi" w:cstheme="minorHAnsi"/>
          <w:color w:val="000000" w:themeColor="text1"/>
          <w:szCs w:val="22"/>
        </w:rPr>
      </w:pPr>
      <w:r>
        <w:rPr>
          <w:rFonts w:asciiTheme="minorHAnsi" w:hAnsiTheme="minorHAnsi" w:cstheme="minorHAnsi"/>
          <w:color w:val="000000" w:themeColor="text1"/>
          <w:szCs w:val="22"/>
        </w:rPr>
        <w:lastRenderedPageBreak/>
        <w:t>P</w:t>
      </w:r>
      <w:r w:rsidR="00A7562E" w:rsidRPr="00A7562E">
        <w:rPr>
          <w:rFonts w:asciiTheme="minorHAnsi" w:hAnsiTheme="minorHAnsi" w:cstheme="minorHAnsi"/>
          <w:color w:val="000000" w:themeColor="text1"/>
          <w:szCs w:val="22"/>
        </w:rPr>
        <w:t>ersonnes sous-main de justice employées en régie, dans le cadre du service de l'emploi pénitentiaire de l'agence du travail d'intérêt général et de l'insertion professionnelle (ATIGIP) ou affectées à un emploi auprès d'un concessionnaire de l'administration pénitentiaire.</w:t>
      </w:r>
    </w:p>
    <w:p w14:paraId="79FCB120" w14:textId="09582E17" w:rsidR="00A7562E" w:rsidRPr="00805790" w:rsidRDefault="005D46FC" w:rsidP="00A26A76">
      <w:pPr>
        <w:pStyle w:val="standard"/>
        <w:rPr>
          <w:rFonts w:asciiTheme="minorHAnsi" w:hAnsiTheme="minorHAnsi" w:cstheme="minorHAnsi"/>
          <w:b/>
          <w:bCs/>
          <w:color w:val="000000" w:themeColor="text1"/>
          <w:szCs w:val="22"/>
        </w:rPr>
      </w:pPr>
      <w:r w:rsidRPr="00805790">
        <w:rPr>
          <w:rFonts w:asciiTheme="minorHAnsi" w:hAnsiTheme="minorHAnsi" w:cstheme="minorHAnsi"/>
          <w:b/>
          <w:bCs/>
          <w:color w:val="000000" w:themeColor="text1"/>
          <w:szCs w:val="22"/>
        </w:rPr>
        <w:t>2. Les p</w:t>
      </w:r>
      <w:r w:rsidR="00A7562E" w:rsidRPr="00805790">
        <w:rPr>
          <w:rFonts w:asciiTheme="minorHAnsi" w:hAnsiTheme="minorHAnsi" w:cstheme="minorHAnsi"/>
          <w:b/>
          <w:bCs/>
          <w:color w:val="000000" w:themeColor="text1"/>
          <w:szCs w:val="22"/>
        </w:rPr>
        <w:t>ersonnes répondant à des critères d'éloignement du marché du travail :</w:t>
      </w:r>
    </w:p>
    <w:p w14:paraId="6E241561" w14:textId="512330E6"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00A7562E" w:rsidRPr="00A7562E">
        <w:rPr>
          <w:rFonts w:asciiTheme="minorHAnsi" w:hAnsiTheme="minorHAnsi" w:cstheme="minorHAnsi"/>
          <w:color w:val="000000" w:themeColor="text1"/>
          <w:szCs w:val="22"/>
        </w:rPr>
        <w:t>emandeurs d'emploi de longue durée (plus de 12 mois d'inscription au chômage) sans activité ou en activité partielle (moins de 6 mois dans les 12 derniers mois) ;</w:t>
      </w:r>
    </w:p>
    <w:p w14:paraId="795514B5" w14:textId="009F6EA7"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B</w:t>
      </w:r>
      <w:r w:rsidR="00A7562E" w:rsidRPr="00A7562E">
        <w:rPr>
          <w:rFonts w:asciiTheme="minorHAnsi" w:hAnsiTheme="minorHAnsi" w:cstheme="minorHAnsi"/>
          <w:color w:val="000000" w:themeColor="text1"/>
          <w:szCs w:val="22"/>
        </w:rPr>
        <w:t>énéficiaires du RSA en recherche d'emploi ;</w:t>
      </w:r>
    </w:p>
    <w:p w14:paraId="5008684D" w14:textId="533C7ED5"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ersonnes ayant obtenu la reconnaissance de travailleurs handicapés au sens de l'article L. 5212-13 du code du travail orientés en milieu ordinaire et demandeurs d'emploi fixant la liste des bénéficiaires de l'obligation d'emploi ;</w:t>
      </w:r>
    </w:p>
    <w:p w14:paraId="6D96383F" w14:textId="25273480"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B</w:t>
      </w:r>
      <w:r w:rsidR="00A7562E" w:rsidRPr="00A7562E">
        <w:rPr>
          <w:rFonts w:asciiTheme="minorHAnsi" w:hAnsiTheme="minorHAnsi" w:cstheme="minorHAnsi"/>
          <w:color w:val="000000" w:themeColor="text1"/>
          <w:szCs w:val="22"/>
        </w:rPr>
        <w:t>énéficiaires de l'allocation spécifique de solidarité (ASS), de l'allocation adulte handicapé (AAH), de l'allocation d'Insertion (AI), de l'allocation veuvage, ou de l'allocation d'invalidité ;</w:t>
      </w:r>
    </w:p>
    <w:p w14:paraId="31DA6AC4" w14:textId="1D8EF482"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J</w:t>
      </w:r>
      <w:r w:rsidR="00A7562E" w:rsidRPr="00A7562E">
        <w:rPr>
          <w:rFonts w:asciiTheme="minorHAnsi" w:hAnsiTheme="minorHAnsi" w:cstheme="minorHAnsi"/>
          <w:color w:val="000000" w:themeColor="text1"/>
          <w:szCs w:val="22"/>
        </w:rPr>
        <w:t>eunes de moins de 26 ans en recherche d'emploi :</w:t>
      </w:r>
      <w:r>
        <w:rPr>
          <w:rFonts w:asciiTheme="minorHAnsi" w:hAnsiTheme="minorHAnsi" w:cstheme="minorHAnsi"/>
          <w:color w:val="000000" w:themeColor="text1"/>
          <w:szCs w:val="22"/>
        </w:rPr>
        <w:t xml:space="preserve"> </w:t>
      </w:r>
      <w:r w:rsidR="00A7562E" w:rsidRPr="00A7562E">
        <w:rPr>
          <w:rFonts w:asciiTheme="minorHAnsi" w:hAnsiTheme="minorHAnsi" w:cstheme="minorHAnsi"/>
          <w:color w:val="000000" w:themeColor="text1"/>
          <w:szCs w:val="22"/>
        </w:rPr>
        <w:t xml:space="preserve">sans qualification (infra niveau 3, soit niveau inférieur au CAP/BEP) et sortis du système scolaire depuis au moins 6 mois </w:t>
      </w:r>
      <w:r>
        <w:rPr>
          <w:rFonts w:asciiTheme="minorHAnsi" w:hAnsiTheme="minorHAnsi" w:cstheme="minorHAnsi"/>
          <w:color w:val="000000" w:themeColor="text1"/>
          <w:szCs w:val="22"/>
        </w:rPr>
        <w:t xml:space="preserve">ou </w:t>
      </w:r>
      <w:r w:rsidR="00A7562E" w:rsidRPr="00A7562E">
        <w:rPr>
          <w:rFonts w:asciiTheme="minorHAnsi" w:hAnsiTheme="minorHAnsi" w:cstheme="minorHAnsi"/>
          <w:color w:val="000000" w:themeColor="text1"/>
          <w:szCs w:val="22"/>
        </w:rPr>
        <w:t>diplômés, justifiant d'une période d'inactivité de 6 mois depuis leur sortie du système scolaire ou de l'enseignement supérieur ;</w:t>
      </w:r>
    </w:p>
    <w:p w14:paraId="3752B569" w14:textId="0995037A"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D</w:t>
      </w:r>
      <w:r w:rsidR="00A7562E" w:rsidRPr="00A7562E">
        <w:rPr>
          <w:rFonts w:asciiTheme="minorHAnsi" w:hAnsiTheme="minorHAnsi" w:cstheme="minorHAnsi"/>
          <w:color w:val="000000" w:themeColor="text1"/>
          <w:szCs w:val="22"/>
        </w:rPr>
        <w:t>emandeurs d'emploi seniors (plus de 50 ans) ;</w:t>
      </w:r>
    </w:p>
    <w:p w14:paraId="3E9CC3B3" w14:textId="571294B1"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H</w:t>
      </w:r>
      <w:r w:rsidR="00A7562E" w:rsidRPr="00A7562E">
        <w:rPr>
          <w:rFonts w:asciiTheme="minorHAnsi" w:hAnsiTheme="minorHAnsi" w:cstheme="minorHAnsi"/>
          <w:color w:val="000000" w:themeColor="text1"/>
          <w:szCs w:val="22"/>
        </w:rPr>
        <w:t>abitants des quartiers prioritaires de la politique de la ville éloignés de l'emploi ;</w:t>
      </w:r>
    </w:p>
    <w:p w14:paraId="1F0C87C4" w14:textId="5254C0EC"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ersonnes ayant le statut de réfugié ou bénéficiaires de la protection subsidiaire ;</w:t>
      </w:r>
    </w:p>
    <w:p w14:paraId="3EC12699" w14:textId="191E9F75" w:rsidR="00A7562E" w:rsidRPr="00A7562E" w:rsidRDefault="005D46FC" w:rsidP="005D46FC">
      <w:pPr>
        <w:pStyle w:val="standard"/>
        <w:numPr>
          <w:ilvl w:val="0"/>
          <w:numId w:val="7"/>
        </w:numPr>
        <w:rPr>
          <w:rFonts w:asciiTheme="minorHAnsi" w:hAnsiTheme="minorHAnsi" w:cstheme="minorHAnsi"/>
          <w:color w:val="000000" w:themeColor="text1"/>
          <w:szCs w:val="22"/>
        </w:rPr>
      </w:pPr>
      <w:r>
        <w:rPr>
          <w:rFonts w:asciiTheme="minorHAnsi" w:hAnsiTheme="minorHAnsi" w:cstheme="minorHAnsi"/>
          <w:color w:val="000000" w:themeColor="text1"/>
          <w:szCs w:val="22"/>
        </w:rPr>
        <w:t>P</w:t>
      </w:r>
      <w:r w:rsidR="00A7562E" w:rsidRPr="00A7562E">
        <w:rPr>
          <w:rFonts w:asciiTheme="minorHAnsi" w:hAnsiTheme="minorHAnsi" w:cstheme="minorHAnsi"/>
          <w:color w:val="000000" w:themeColor="text1"/>
          <w:szCs w:val="22"/>
        </w:rPr>
        <w:t>ersonnes rencontrant des difficultés particulières sur proposition motivée de Pôle emploi, des maisons de l'emploi, des plans locaux pour l'insertion et l'emploi (PLIE), des missions locales, de Cap emploi ou des maisons départementales des personnes handicapées (MDPH).</w:t>
      </w:r>
    </w:p>
    <w:p w14:paraId="35F70B74" w14:textId="77777777" w:rsidR="005D46FC" w:rsidRDefault="005D46FC" w:rsidP="00A7562E">
      <w:pPr>
        <w:pStyle w:val="standard"/>
        <w:rPr>
          <w:rFonts w:asciiTheme="minorHAnsi" w:hAnsiTheme="minorHAnsi" w:cstheme="minorHAnsi"/>
          <w:color w:val="000000" w:themeColor="text1"/>
          <w:szCs w:val="22"/>
        </w:rPr>
      </w:pPr>
    </w:p>
    <w:p w14:paraId="13148324" w14:textId="1E2614C2" w:rsidR="00CC4B2F" w:rsidRPr="0057224B" w:rsidRDefault="00A7562E" w:rsidP="00A7562E">
      <w:pPr>
        <w:pStyle w:val="standard"/>
        <w:rPr>
          <w:rFonts w:asciiTheme="minorHAnsi" w:hAnsiTheme="minorHAnsi" w:cstheme="minorHAnsi"/>
          <w:color w:val="000000" w:themeColor="text1"/>
          <w:szCs w:val="22"/>
        </w:rPr>
      </w:pPr>
      <w:r w:rsidRPr="0057224B">
        <w:rPr>
          <w:rFonts w:asciiTheme="minorHAnsi" w:hAnsiTheme="minorHAnsi" w:cstheme="minorHAnsi"/>
          <w:color w:val="000000" w:themeColor="text1"/>
          <w:szCs w:val="22"/>
        </w:rPr>
        <w:t>L'éligibilité des publics doit être établie préalablement à la mise en œuvre du dispositif et à la réalisation des heures d'insertion.</w:t>
      </w:r>
    </w:p>
    <w:p w14:paraId="38DED6CF" w14:textId="77777777" w:rsidR="00DA424A" w:rsidRPr="00922EB7" w:rsidRDefault="00DA424A" w:rsidP="00DA424A">
      <w:pPr>
        <w:pStyle w:val="standard"/>
        <w:rPr>
          <w:rFonts w:asciiTheme="minorHAnsi" w:hAnsiTheme="minorHAnsi" w:cstheme="minorHAnsi"/>
        </w:rPr>
      </w:pPr>
      <w:r w:rsidRPr="00922EB7">
        <w:rPr>
          <w:rFonts w:asciiTheme="minorHAnsi" w:hAnsiTheme="minorHAnsi" w:cstheme="minorHAnsi"/>
        </w:rPr>
        <w:t>Quelques exceptions sont prévues dans le but de favoriser la pérennisation de l’emploi tout en conservant l’effet utile de l’action d’insertion. Ainsi, pourront être comptabilisés au titre de la clause d’insertion le temps de travail des personnes suivantes, si les heures effectuées sont affectées à l’exécution du marché :</w:t>
      </w:r>
    </w:p>
    <w:p w14:paraId="57E38942" w14:textId="76824A82" w:rsidR="00DA424A" w:rsidRPr="00922EB7" w:rsidRDefault="00DA424A" w:rsidP="00F1134A">
      <w:pPr>
        <w:pStyle w:val="standard"/>
        <w:numPr>
          <w:ilvl w:val="0"/>
          <w:numId w:val="3"/>
        </w:numPr>
        <w:tabs>
          <w:tab w:val="clear" w:pos="2160"/>
        </w:tabs>
        <w:ind w:left="709" w:hanging="425"/>
        <w:rPr>
          <w:rFonts w:asciiTheme="minorHAnsi" w:hAnsiTheme="minorHAnsi" w:cstheme="minorHAnsi"/>
        </w:rPr>
      </w:pPr>
      <w:r w:rsidRPr="00922EB7">
        <w:rPr>
          <w:rFonts w:asciiTheme="minorHAnsi" w:hAnsiTheme="minorHAnsi" w:cstheme="minorHAnsi"/>
        </w:rPr>
        <w:t>Tout bénéficiaire issu de la liste ci-dessus et intégré dans l’entreprise de l’attributaire ou de son partenaire depuis moins de trois mois au moment du début d’exécution. En revanche, les bénéficiaires intégrés depuis plus de trois mois ne seront pas pris en compte au titre de la clause.</w:t>
      </w:r>
    </w:p>
    <w:p w14:paraId="4F157C72" w14:textId="7855CCEA" w:rsidR="00DA424A" w:rsidRPr="00922EB7" w:rsidRDefault="00DA424A" w:rsidP="00F1134A">
      <w:pPr>
        <w:pStyle w:val="standard"/>
        <w:numPr>
          <w:ilvl w:val="0"/>
          <w:numId w:val="3"/>
        </w:numPr>
        <w:tabs>
          <w:tab w:val="clear" w:pos="2160"/>
        </w:tabs>
        <w:ind w:left="709" w:hanging="425"/>
        <w:rPr>
          <w:rFonts w:asciiTheme="minorHAnsi" w:hAnsiTheme="minorHAnsi" w:cstheme="minorHAnsi"/>
        </w:rPr>
      </w:pPr>
      <w:r w:rsidRPr="00922EB7">
        <w:rPr>
          <w:rFonts w:asciiTheme="minorHAnsi" w:hAnsiTheme="minorHAnsi" w:cstheme="minorHAnsi"/>
        </w:rPr>
        <w:t>Tout bénéficiaire issu de la liste ci-dessus et intégré dans l’entreprise de l’attributaire ou de son partenaire depuis moins de trois mois au moment de la Date Limite de Remise des Offres en C</w:t>
      </w:r>
      <w:r w:rsidR="00B46630">
        <w:rPr>
          <w:rFonts w:asciiTheme="minorHAnsi" w:hAnsiTheme="minorHAnsi" w:cstheme="minorHAnsi"/>
        </w:rPr>
        <w:t>ontrat à Durée Déterminée (CDD)</w:t>
      </w:r>
      <w:r w:rsidRPr="00922EB7">
        <w:rPr>
          <w:rFonts w:asciiTheme="minorHAnsi" w:hAnsiTheme="minorHAnsi" w:cstheme="minorHAnsi"/>
        </w:rPr>
        <w:t xml:space="preserve"> si, à l’occasion de l’action d’insertion, le CDD est transformé en </w:t>
      </w:r>
      <w:r w:rsidR="00B46630">
        <w:rPr>
          <w:rFonts w:asciiTheme="minorHAnsi" w:hAnsiTheme="minorHAnsi" w:cstheme="minorHAnsi"/>
        </w:rPr>
        <w:t xml:space="preserve">Contrat à Durée Indéterminée (CDI) </w:t>
      </w:r>
      <w:r w:rsidRPr="00922EB7">
        <w:rPr>
          <w:rFonts w:asciiTheme="minorHAnsi" w:hAnsiTheme="minorHAnsi" w:cstheme="minorHAnsi"/>
        </w:rPr>
        <w:t>ou bien une formation « certifiante » ou diplômante est apportée au bénéficiaire.</w:t>
      </w:r>
    </w:p>
    <w:p w14:paraId="06540898" w14:textId="77777777" w:rsidR="00DA424A" w:rsidRPr="00922EB7" w:rsidRDefault="00DA424A" w:rsidP="00DA424A">
      <w:pPr>
        <w:pStyle w:val="standard"/>
        <w:rPr>
          <w:rFonts w:asciiTheme="minorHAnsi" w:hAnsiTheme="minorHAnsi" w:cstheme="minorHAnsi"/>
        </w:rPr>
      </w:pPr>
      <w:r w:rsidRPr="00922EB7">
        <w:rPr>
          <w:rFonts w:asciiTheme="minorHAnsi" w:hAnsiTheme="minorHAnsi" w:cstheme="minorHAnsi"/>
        </w:rPr>
        <w:t>A compter de sa première embauche dans une entreprise ou de son premier contrat à durée indéterminée (à l’exception des personnes concernées par la reprise du personnel), ou si elle fait partie des exceptions précitées, la personne concernée par l’application d’une clause sociale d’insertion dans un marché reste éligible au dispositif des clauses sociales, pour la durée du marché afin de permettre une progression dans le parcours et de viser une insertion durable.</w:t>
      </w:r>
    </w:p>
    <w:sectPr w:rsidR="00DA424A" w:rsidRPr="00922EB7" w:rsidSect="00E27F5C">
      <w:headerReference w:type="default" r:id="rId10"/>
      <w:footerReference w:type="default" r:id="rId11"/>
      <w:headerReference w:type="first" r:id="rId12"/>
      <w:footerReference w:type="first" r:id="rId13"/>
      <w:pgSz w:w="11906" w:h="16838"/>
      <w:pgMar w:top="101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33814" w14:textId="77777777" w:rsidR="00FE7CA0" w:rsidRDefault="00FE7CA0" w:rsidP="00DA424A">
      <w:r>
        <w:separator/>
      </w:r>
    </w:p>
  </w:endnote>
  <w:endnote w:type="continuationSeparator" w:id="0">
    <w:p w14:paraId="3757AECF" w14:textId="77777777" w:rsidR="00FE7CA0" w:rsidRDefault="00FE7CA0" w:rsidP="00DA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0539284"/>
      <w:docPartObj>
        <w:docPartGallery w:val="Page Numbers (Bottom of Page)"/>
        <w:docPartUnique/>
      </w:docPartObj>
    </w:sdtPr>
    <w:sdtEndPr>
      <w:rPr>
        <w:rFonts w:ascii="Times New Roman" w:hAnsi="Times New Roman"/>
        <w:color w:val="C45911" w:themeColor="accent2" w:themeShade="BF"/>
        <w:sz w:val="20"/>
        <w:szCs w:val="20"/>
      </w:rPr>
    </w:sdtEndPr>
    <w:sdtContent>
      <w:p w14:paraId="5413C07A" w14:textId="32D35B74" w:rsidR="001A2D6B" w:rsidRPr="00565EB8" w:rsidRDefault="00F1134A" w:rsidP="00F2695F">
        <w:pPr>
          <w:pStyle w:val="Pieddepage"/>
          <w:jc w:val="center"/>
          <w:rPr>
            <w:rFonts w:ascii="Times New Roman" w:hAnsi="Times New Roman"/>
            <w:color w:val="C45911" w:themeColor="accent2" w:themeShade="BF"/>
            <w:sz w:val="20"/>
            <w:szCs w:val="20"/>
          </w:rPr>
        </w:pPr>
        <w:r w:rsidRPr="00A94574">
          <w:rPr>
            <w:rFonts w:asciiTheme="minorHAnsi" w:hAnsiTheme="minorHAnsi" w:cstheme="minorHAnsi"/>
            <w:i/>
            <w:iCs/>
            <w:color w:val="C45911" w:themeColor="accent2" w:themeShade="BF"/>
          </w:rPr>
          <w:t xml:space="preserve">Mission Economie Inclusive du Fare Propreté </w:t>
        </w:r>
        <w:r w:rsidR="000F2A30" w:rsidRPr="00A94574">
          <w:rPr>
            <w:rFonts w:asciiTheme="minorHAnsi" w:hAnsiTheme="minorHAnsi" w:cstheme="minorHAnsi"/>
            <w:i/>
            <w:iCs/>
            <w:color w:val="C45911" w:themeColor="accent2" w:themeShade="BF"/>
          </w:rPr>
          <w:t xml:space="preserve">MAJ </w:t>
        </w:r>
        <w:r w:rsidR="002B5767" w:rsidRPr="00A94574">
          <w:rPr>
            <w:rFonts w:asciiTheme="minorHAnsi" w:hAnsiTheme="minorHAnsi" w:cstheme="minorHAnsi"/>
            <w:i/>
            <w:iCs/>
            <w:color w:val="C45911" w:themeColor="accent2" w:themeShade="BF"/>
          </w:rPr>
          <w:t>202</w:t>
        </w:r>
        <w:r w:rsidR="00D90323">
          <w:rPr>
            <w:rFonts w:asciiTheme="minorHAnsi" w:hAnsiTheme="minorHAnsi" w:cstheme="minorHAnsi"/>
            <w:i/>
            <w:iCs/>
            <w:color w:val="C45911" w:themeColor="accent2" w:themeShade="BF"/>
          </w:rPr>
          <w:t>3</w:t>
        </w:r>
        <w:r w:rsidR="00565EB8" w:rsidRPr="00A94574">
          <w:rPr>
            <w:rFonts w:asciiTheme="minorHAnsi" w:hAnsiTheme="minorHAnsi" w:cstheme="minorHAnsi"/>
            <w:i/>
            <w:iCs/>
            <w:color w:val="C45911" w:themeColor="accent2" w:themeShade="BF"/>
          </w:rPr>
          <w:t xml:space="preserve"> – www.inserpropre.fr</w:t>
        </w:r>
        <w:r w:rsidRPr="00565EB8">
          <w:rPr>
            <w:color w:val="C45911" w:themeColor="accent2" w:themeShade="BF"/>
          </w:rPr>
          <w:tab/>
        </w:r>
        <w:r w:rsidR="00D90F32" w:rsidRPr="00565EB8">
          <w:rPr>
            <w:rFonts w:asciiTheme="minorHAnsi" w:hAnsiTheme="minorHAnsi" w:cstheme="minorHAnsi"/>
            <w:b/>
            <w:bCs/>
            <w:color w:val="C45911" w:themeColor="accent2" w:themeShade="BF"/>
            <w:sz w:val="20"/>
            <w:szCs w:val="20"/>
          </w:rPr>
          <w:fldChar w:fldCharType="begin"/>
        </w:r>
        <w:r w:rsidR="00D90F32" w:rsidRPr="00565EB8">
          <w:rPr>
            <w:rFonts w:asciiTheme="minorHAnsi" w:hAnsiTheme="minorHAnsi" w:cstheme="minorHAnsi"/>
            <w:b/>
            <w:bCs/>
            <w:color w:val="C45911" w:themeColor="accent2" w:themeShade="BF"/>
            <w:sz w:val="20"/>
            <w:szCs w:val="20"/>
          </w:rPr>
          <w:instrText>PAGE   \* MERGEFORMAT</w:instrText>
        </w:r>
        <w:r w:rsidR="00D90F32" w:rsidRPr="00565EB8">
          <w:rPr>
            <w:rFonts w:asciiTheme="minorHAnsi" w:hAnsiTheme="minorHAnsi" w:cstheme="minorHAnsi"/>
            <w:b/>
            <w:bCs/>
            <w:color w:val="C45911" w:themeColor="accent2" w:themeShade="BF"/>
            <w:sz w:val="20"/>
            <w:szCs w:val="20"/>
          </w:rPr>
          <w:fldChar w:fldCharType="separate"/>
        </w:r>
        <w:r w:rsidR="00D90F32" w:rsidRPr="00565EB8">
          <w:rPr>
            <w:rFonts w:asciiTheme="minorHAnsi" w:hAnsiTheme="minorHAnsi" w:cstheme="minorHAnsi"/>
            <w:b/>
            <w:bCs/>
            <w:noProof/>
            <w:color w:val="C45911" w:themeColor="accent2" w:themeShade="BF"/>
            <w:sz w:val="20"/>
            <w:szCs w:val="20"/>
          </w:rPr>
          <w:t>64</w:t>
        </w:r>
        <w:r w:rsidR="00D90F32" w:rsidRPr="00565EB8">
          <w:rPr>
            <w:rFonts w:asciiTheme="minorHAnsi" w:hAnsiTheme="minorHAnsi" w:cstheme="minorHAnsi"/>
            <w:b/>
            <w:bCs/>
            <w:color w:val="C45911" w:themeColor="accent2" w:themeShade="B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8DC36" w14:textId="77777777" w:rsidR="001A2D6B" w:rsidRDefault="00D90F32">
    <w:pPr>
      <w:pStyle w:val="Pieddepage"/>
    </w:pPr>
    <w:r>
      <w:t>Version 3 – JUILLET 2018</w:t>
    </w:r>
  </w:p>
  <w:p w14:paraId="33B4C4F5" w14:textId="77777777" w:rsidR="001A2D6B" w:rsidRDefault="00000000" w:rsidP="0069029F">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D0DAA" w14:textId="77777777" w:rsidR="00FE7CA0" w:rsidRDefault="00FE7CA0" w:rsidP="00DA424A">
      <w:r>
        <w:separator/>
      </w:r>
    </w:p>
  </w:footnote>
  <w:footnote w:type="continuationSeparator" w:id="0">
    <w:p w14:paraId="065ACD8D" w14:textId="77777777" w:rsidR="00FE7CA0" w:rsidRDefault="00FE7CA0" w:rsidP="00DA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E4BC" w14:textId="77777777" w:rsidR="001A2D6B" w:rsidRPr="005D120F" w:rsidRDefault="00000000" w:rsidP="0069029F">
    <w:pPr>
      <w:pStyle w:val="Pieddepage"/>
      <w:jc w:val="right"/>
      <w:rPr>
        <w:rFonts w:asciiTheme="majorHAnsi" w:hAnsiTheme="majorHAnsi"/>
        <w:i/>
        <w:iCs/>
        <w:sz w:val="20"/>
        <w:szCs w:val="20"/>
      </w:rPr>
    </w:pPr>
    <w:sdt>
      <w:sdtPr>
        <w:rPr>
          <w:rFonts w:asciiTheme="majorHAnsi" w:hAnsiTheme="majorHAnsi"/>
          <w:sz w:val="20"/>
          <w:szCs w:val="20"/>
        </w:rPr>
        <w:id w:val="-1422322967"/>
        <w:docPartObj>
          <w:docPartGallery w:val="Watermarks"/>
          <w:docPartUnique/>
        </w:docPartObj>
      </w:sdtPr>
      <w:sdtContent>
        <w:r>
          <w:rPr>
            <w:rFonts w:asciiTheme="majorHAnsi" w:hAnsiTheme="majorHAnsi"/>
            <w:sz w:val="20"/>
            <w:szCs w:val="20"/>
          </w:rPr>
          <w:pict w14:anchorId="63052E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78938158" o:spid="_x0000_s1025" type="#_x0000_t136" style="position:absolute;left:0;text-align:left;margin-left:0;margin-top:0;width:599.4pt;height:138.3pt;rotation:315;z-index:-251658752;mso-position-horizontal:center;mso-position-horizontal-relative:margin;mso-position-vertical:center;mso-position-vertical-relative:margin" o:allowincell="f" fillcolor="#f7caac [1301]" stroked="f">
              <v:fill opacity=".5"/>
              <v:textpath style="font-family:&quot;calibri&quot;;font-size:1pt" string="inserpropre.fr"/>
              <w10:wrap anchorx="margin" anchory="margin"/>
            </v:shape>
          </w:pict>
        </w:r>
      </w:sdtContent>
    </w:sdt>
    <w:r w:rsidR="00F1134A" w:rsidRPr="005D120F">
      <w:rPr>
        <w:rFonts w:asciiTheme="majorHAnsi" w:hAnsiTheme="majorHAnsi"/>
        <w:i/>
        <w:iCs/>
        <w:sz w:val="20"/>
        <w:szCs w:val="20"/>
      </w:rPr>
      <w:t>Rédaction de clauses d’insertion adaptée au secteur de la Propreté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69D8E" w14:textId="77777777" w:rsidR="001A2D6B" w:rsidRDefault="00D90F32" w:rsidP="00E34E4E">
    <w:pPr>
      <w:pStyle w:val="Pieddepage"/>
      <w:jc w:val="right"/>
      <w:rPr>
        <w:rFonts w:asciiTheme="majorHAnsi" w:hAnsiTheme="majorHAnsi"/>
        <w:sz w:val="20"/>
        <w:szCs w:val="20"/>
      </w:rPr>
    </w:pPr>
    <w:r>
      <w:rPr>
        <w:rFonts w:asciiTheme="majorHAnsi" w:hAnsiTheme="majorHAnsi"/>
        <w:sz w:val="20"/>
        <w:szCs w:val="20"/>
      </w:rPr>
      <w:t>Guide sur les a</w:t>
    </w:r>
    <w:r w:rsidRPr="004544A7">
      <w:rPr>
        <w:rFonts w:asciiTheme="majorHAnsi" w:hAnsiTheme="majorHAnsi"/>
        <w:sz w:val="20"/>
        <w:szCs w:val="20"/>
      </w:rPr>
      <w:t>spects sociaux de la commande publique</w:t>
    </w:r>
    <w:r>
      <w:rPr>
        <w:rFonts w:asciiTheme="majorHAnsi" w:hAnsiTheme="majorHAnsi"/>
        <w:sz w:val="20"/>
        <w:szCs w:val="20"/>
      </w:rPr>
      <w:t xml:space="preserve"> – V3 – Juillet 2018</w:t>
    </w:r>
  </w:p>
  <w:p w14:paraId="0BE731FF" w14:textId="77777777" w:rsidR="001A2D6B" w:rsidRPr="004544A7" w:rsidRDefault="00000000" w:rsidP="00E34E4E">
    <w:pPr>
      <w:pStyle w:val="Pieddepage"/>
      <w:jc w:val="right"/>
      <w:rPr>
        <w:rFonts w:asciiTheme="majorHAnsi" w:hAnsiTheme="majorHAnsi"/>
        <w:sz w:val="20"/>
        <w:szCs w:val="20"/>
      </w:rPr>
    </w:pPr>
  </w:p>
  <w:p w14:paraId="3F75BC35" w14:textId="77777777" w:rsidR="001A2D6B"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77558"/>
    <w:multiLevelType w:val="hybridMultilevel"/>
    <w:tmpl w:val="0366D5CE"/>
    <w:lvl w:ilvl="0" w:tplc="040C0003">
      <w:start w:val="1"/>
      <w:numFmt w:val="bullet"/>
      <w:lvlText w:val="o"/>
      <w:lvlJc w:val="left"/>
      <w:pPr>
        <w:tabs>
          <w:tab w:val="num" w:pos="2160"/>
        </w:tabs>
        <w:ind w:left="2160" w:hanging="360"/>
      </w:pPr>
      <w:rPr>
        <w:rFonts w:ascii="Courier New" w:hAnsi="Courier New" w:cs="Courier New" w:hint="default"/>
      </w:rPr>
    </w:lvl>
    <w:lvl w:ilvl="1" w:tplc="040C0003">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351A6956"/>
    <w:multiLevelType w:val="hybridMultilevel"/>
    <w:tmpl w:val="887C72C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E12732"/>
    <w:multiLevelType w:val="hybridMultilevel"/>
    <w:tmpl w:val="E39EDC4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E5A47EC"/>
    <w:multiLevelType w:val="hybridMultilevel"/>
    <w:tmpl w:val="E35011EE"/>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41E8294D"/>
    <w:multiLevelType w:val="hybridMultilevel"/>
    <w:tmpl w:val="5658E460"/>
    <w:lvl w:ilvl="0" w:tplc="040C0001">
      <w:start w:val="1"/>
      <w:numFmt w:val="bullet"/>
      <w:lvlText w:val=""/>
      <w:lvlJc w:val="left"/>
      <w:pPr>
        <w:tabs>
          <w:tab w:val="num" w:pos="2160"/>
        </w:tabs>
        <w:ind w:left="2160" w:hanging="360"/>
      </w:pPr>
      <w:rPr>
        <w:rFonts w:ascii="Symbol" w:hAnsi="Symbol" w:hint="default"/>
      </w:rPr>
    </w:lvl>
    <w:lvl w:ilvl="1" w:tplc="040C0003">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3232848"/>
    <w:multiLevelType w:val="hybridMultilevel"/>
    <w:tmpl w:val="FEAA42DC"/>
    <w:lvl w:ilvl="0" w:tplc="040C0001">
      <w:start w:val="1"/>
      <w:numFmt w:val="bullet"/>
      <w:lvlText w:val=""/>
      <w:lvlJc w:val="left"/>
      <w:pPr>
        <w:tabs>
          <w:tab w:val="num" w:pos="2160"/>
        </w:tabs>
        <w:ind w:left="2160" w:hanging="360"/>
      </w:pPr>
      <w:rPr>
        <w:rFonts w:ascii="Symbol" w:hAnsi="Symbol" w:hint="default"/>
      </w:rPr>
    </w:lvl>
    <w:lvl w:ilvl="1" w:tplc="040C0003">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5F33714A"/>
    <w:multiLevelType w:val="hybridMultilevel"/>
    <w:tmpl w:val="9B6C2CD2"/>
    <w:lvl w:ilvl="0" w:tplc="2A0446C0">
      <w:start w:val="1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70715C1"/>
    <w:multiLevelType w:val="hybridMultilevel"/>
    <w:tmpl w:val="A59021D6"/>
    <w:lvl w:ilvl="0" w:tplc="040C0001">
      <w:start w:val="1"/>
      <w:numFmt w:val="bullet"/>
      <w:lvlText w:val=""/>
      <w:lvlJc w:val="left"/>
      <w:pPr>
        <w:tabs>
          <w:tab w:val="num" w:pos="2160"/>
        </w:tabs>
        <w:ind w:left="2160" w:hanging="360"/>
      </w:pPr>
      <w:rPr>
        <w:rFonts w:ascii="Symbol" w:hAnsi="Symbol" w:hint="default"/>
      </w:rPr>
    </w:lvl>
    <w:lvl w:ilvl="1" w:tplc="040C0003">
      <w:start w:val="1"/>
      <w:numFmt w:val="bullet"/>
      <w:lvlText w:val="o"/>
      <w:lvlJc w:val="left"/>
      <w:pPr>
        <w:tabs>
          <w:tab w:val="num" w:pos="2880"/>
        </w:tabs>
        <w:ind w:left="2880" w:hanging="360"/>
      </w:pPr>
      <w:rPr>
        <w:rFonts w:ascii="Courier New" w:hAnsi="Courier New" w:cs="Courier New" w:hint="default"/>
      </w:rPr>
    </w:lvl>
    <w:lvl w:ilvl="2" w:tplc="040C0005" w:tentative="1">
      <w:start w:val="1"/>
      <w:numFmt w:val="bullet"/>
      <w:lvlText w:val=""/>
      <w:lvlJc w:val="left"/>
      <w:pPr>
        <w:tabs>
          <w:tab w:val="num" w:pos="3600"/>
        </w:tabs>
        <w:ind w:left="3600" w:hanging="360"/>
      </w:pPr>
      <w:rPr>
        <w:rFonts w:ascii="Wingdings" w:hAnsi="Wingdings" w:hint="default"/>
      </w:rPr>
    </w:lvl>
    <w:lvl w:ilvl="3" w:tplc="040C0001" w:tentative="1">
      <w:start w:val="1"/>
      <w:numFmt w:val="bullet"/>
      <w:lvlText w:val=""/>
      <w:lvlJc w:val="left"/>
      <w:pPr>
        <w:tabs>
          <w:tab w:val="num" w:pos="4320"/>
        </w:tabs>
        <w:ind w:left="4320" w:hanging="360"/>
      </w:pPr>
      <w:rPr>
        <w:rFonts w:ascii="Symbol" w:hAnsi="Symbol" w:hint="default"/>
      </w:rPr>
    </w:lvl>
    <w:lvl w:ilvl="4" w:tplc="040C0003" w:tentative="1">
      <w:start w:val="1"/>
      <w:numFmt w:val="bullet"/>
      <w:lvlText w:val="o"/>
      <w:lvlJc w:val="left"/>
      <w:pPr>
        <w:tabs>
          <w:tab w:val="num" w:pos="5040"/>
        </w:tabs>
        <w:ind w:left="5040" w:hanging="360"/>
      </w:pPr>
      <w:rPr>
        <w:rFonts w:ascii="Courier New" w:hAnsi="Courier New" w:cs="Courier New" w:hint="default"/>
      </w:rPr>
    </w:lvl>
    <w:lvl w:ilvl="5" w:tplc="040C0005" w:tentative="1">
      <w:start w:val="1"/>
      <w:numFmt w:val="bullet"/>
      <w:lvlText w:val=""/>
      <w:lvlJc w:val="left"/>
      <w:pPr>
        <w:tabs>
          <w:tab w:val="num" w:pos="5760"/>
        </w:tabs>
        <w:ind w:left="5760" w:hanging="360"/>
      </w:pPr>
      <w:rPr>
        <w:rFonts w:ascii="Wingdings" w:hAnsi="Wingdings" w:hint="default"/>
      </w:rPr>
    </w:lvl>
    <w:lvl w:ilvl="6" w:tplc="040C0001" w:tentative="1">
      <w:start w:val="1"/>
      <w:numFmt w:val="bullet"/>
      <w:lvlText w:val=""/>
      <w:lvlJc w:val="left"/>
      <w:pPr>
        <w:tabs>
          <w:tab w:val="num" w:pos="6480"/>
        </w:tabs>
        <w:ind w:left="6480" w:hanging="360"/>
      </w:pPr>
      <w:rPr>
        <w:rFonts w:ascii="Symbol" w:hAnsi="Symbol" w:hint="default"/>
      </w:rPr>
    </w:lvl>
    <w:lvl w:ilvl="7" w:tplc="040C0003" w:tentative="1">
      <w:start w:val="1"/>
      <w:numFmt w:val="bullet"/>
      <w:lvlText w:val="o"/>
      <w:lvlJc w:val="left"/>
      <w:pPr>
        <w:tabs>
          <w:tab w:val="num" w:pos="7200"/>
        </w:tabs>
        <w:ind w:left="7200" w:hanging="360"/>
      </w:pPr>
      <w:rPr>
        <w:rFonts w:ascii="Courier New" w:hAnsi="Courier New" w:cs="Courier New" w:hint="default"/>
      </w:rPr>
    </w:lvl>
    <w:lvl w:ilvl="8" w:tplc="040C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7E107416"/>
    <w:multiLevelType w:val="hybridMultilevel"/>
    <w:tmpl w:val="6DF0292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043410073">
    <w:abstractNumId w:val="0"/>
  </w:num>
  <w:num w:numId="2" w16cid:durableId="214657568">
    <w:abstractNumId w:val="5"/>
  </w:num>
  <w:num w:numId="3" w16cid:durableId="1619795950">
    <w:abstractNumId w:val="7"/>
  </w:num>
  <w:num w:numId="4" w16cid:durableId="793450206">
    <w:abstractNumId w:val="4"/>
  </w:num>
  <w:num w:numId="5" w16cid:durableId="1259143718">
    <w:abstractNumId w:val="6"/>
  </w:num>
  <w:num w:numId="6" w16cid:durableId="711073797">
    <w:abstractNumId w:val="1"/>
  </w:num>
  <w:num w:numId="7" w16cid:durableId="696925935">
    <w:abstractNumId w:val="8"/>
  </w:num>
  <w:num w:numId="8" w16cid:durableId="909005330">
    <w:abstractNumId w:val="2"/>
  </w:num>
  <w:num w:numId="9" w16cid:durableId="13276351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24A"/>
    <w:rsid w:val="00000DEC"/>
    <w:rsid w:val="00077385"/>
    <w:rsid w:val="000875A7"/>
    <w:rsid w:val="000E44F6"/>
    <w:rsid w:val="000F2A30"/>
    <w:rsid w:val="00101AB1"/>
    <w:rsid w:val="0015699F"/>
    <w:rsid w:val="00156BBD"/>
    <w:rsid w:val="001645C3"/>
    <w:rsid w:val="00195357"/>
    <w:rsid w:val="001A4B8B"/>
    <w:rsid w:val="001B00D2"/>
    <w:rsid w:val="001D5644"/>
    <w:rsid w:val="001E1371"/>
    <w:rsid w:val="00204CB3"/>
    <w:rsid w:val="00212E5A"/>
    <w:rsid w:val="00214B0B"/>
    <w:rsid w:val="00246342"/>
    <w:rsid w:val="002625B7"/>
    <w:rsid w:val="00274C0D"/>
    <w:rsid w:val="00290613"/>
    <w:rsid w:val="0029289D"/>
    <w:rsid w:val="00296589"/>
    <w:rsid w:val="002B279A"/>
    <w:rsid w:val="002B5767"/>
    <w:rsid w:val="00342EAE"/>
    <w:rsid w:val="00372542"/>
    <w:rsid w:val="003774AD"/>
    <w:rsid w:val="00393C45"/>
    <w:rsid w:val="00395804"/>
    <w:rsid w:val="00395E75"/>
    <w:rsid w:val="00397111"/>
    <w:rsid w:val="003E070F"/>
    <w:rsid w:val="003E24E5"/>
    <w:rsid w:val="003E5331"/>
    <w:rsid w:val="003F634F"/>
    <w:rsid w:val="00446D7C"/>
    <w:rsid w:val="00485CE3"/>
    <w:rsid w:val="004B64E7"/>
    <w:rsid w:val="004E7D0A"/>
    <w:rsid w:val="004F7DBC"/>
    <w:rsid w:val="00506354"/>
    <w:rsid w:val="005515FC"/>
    <w:rsid w:val="00565EB8"/>
    <w:rsid w:val="00567DE3"/>
    <w:rsid w:val="0057224B"/>
    <w:rsid w:val="005A2D0F"/>
    <w:rsid w:val="005D06A9"/>
    <w:rsid w:val="005D120F"/>
    <w:rsid w:val="005D46FC"/>
    <w:rsid w:val="005E10EF"/>
    <w:rsid w:val="00600EED"/>
    <w:rsid w:val="0063761D"/>
    <w:rsid w:val="006671D7"/>
    <w:rsid w:val="0069117B"/>
    <w:rsid w:val="006A0425"/>
    <w:rsid w:val="006B5EE9"/>
    <w:rsid w:val="006C0BEC"/>
    <w:rsid w:val="00703380"/>
    <w:rsid w:val="00735B60"/>
    <w:rsid w:val="007F1F81"/>
    <w:rsid w:val="00805790"/>
    <w:rsid w:val="008526DB"/>
    <w:rsid w:val="008F1B3E"/>
    <w:rsid w:val="00922EB7"/>
    <w:rsid w:val="00934766"/>
    <w:rsid w:val="00944D52"/>
    <w:rsid w:val="00953A45"/>
    <w:rsid w:val="009A10B7"/>
    <w:rsid w:val="009A371F"/>
    <w:rsid w:val="009D5D3B"/>
    <w:rsid w:val="009E371E"/>
    <w:rsid w:val="00A130F9"/>
    <w:rsid w:val="00A26A76"/>
    <w:rsid w:val="00A27D75"/>
    <w:rsid w:val="00A525BE"/>
    <w:rsid w:val="00A7562E"/>
    <w:rsid w:val="00A82919"/>
    <w:rsid w:val="00A903AD"/>
    <w:rsid w:val="00A9041E"/>
    <w:rsid w:val="00A94574"/>
    <w:rsid w:val="00AA4C25"/>
    <w:rsid w:val="00B00803"/>
    <w:rsid w:val="00B46630"/>
    <w:rsid w:val="00B51A14"/>
    <w:rsid w:val="00B60B0D"/>
    <w:rsid w:val="00B66879"/>
    <w:rsid w:val="00B74A99"/>
    <w:rsid w:val="00B76A18"/>
    <w:rsid w:val="00B80892"/>
    <w:rsid w:val="00B86E2E"/>
    <w:rsid w:val="00BB0924"/>
    <w:rsid w:val="00BF2C5A"/>
    <w:rsid w:val="00C01EA4"/>
    <w:rsid w:val="00C13A6B"/>
    <w:rsid w:val="00C727C3"/>
    <w:rsid w:val="00C72FE8"/>
    <w:rsid w:val="00CC4B2F"/>
    <w:rsid w:val="00D004C1"/>
    <w:rsid w:val="00D04C8E"/>
    <w:rsid w:val="00D31100"/>
    <w:rsid w:val="00D72FB7"/>
    <w:rsid w:val="00D8302C"/>
    <w:rsid w:val="00D90323"/>
    <w:rsid w:val="00D90F32"/>
    <w:rsid w:val="00DA424A"/>
    <w:rsid w:val="00DD76A2"/>
    <w:rsid w:val="00DD7CBE"/>
    <w:rsid w:val="00DE16A0"/>
    <w:rsid w:val="00DE45AE"/>
    <w:rsid w:val="00DF1701"/>
    <w:rsid w:val="00DF176C"/>
    <w:rsid w:val="00DF1E3D"/>
    <w:rsid w:val="00E04622"/>
    <w:rsid w:val="00E27F5C"/>
    <w:rsid w:val="00E321EB"/>
    <w:rsid w:val="00E6095A"/>
    <w:rsid w:val="00E965A6"/>
    <w:rsid w:val="00E97395"/>
    <w:rsid w:val="00EE2B9C"/>
    <w:rsid w:val="00EE3FA3"/>
    <w:rsid w:val="00EE61DD"/>
    <w:rsid w:val="00F1134A"/>
    <w:rsid w:val="00F2695F"/>
    <w:rsid w:val="00F4133A"/>
    <w:rsid w:val="00F41C1C"/>
    <w:rsid w:val="00F67FF6"/>
    <w:rsid w:val="00FA41FF"/>
    <w:rsid w:val="00FC354D"/>
    <w:rsid w:val="00FD3254"/>
    <w:rsid w:val="00FE7C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9670B"/>
  <w15:chartTrackingRefBased/>
  <w15:docId w15:val="{C3DE9240-6316-4A47-9568-6E792E786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A424A"/>
    <w:pPr>
      <w:spacing w:after="0" w:line="240" w:lineRule="auto"/>
    </w:pPr>
    <w:rPr>
      <w:rFonts w:ascii="Cambria" w:eastAsia="Times New Roman" w:hAnsi="Cambria" w:cs="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link w:val="standardCar"/>
    <w:qFormat/>
    <w:rsid w:val="00DA424A"/>
    <w:pPr>
      <w:keepLines/>
      <w:spacing w:before="120" w:after="120" w:line="240" w:lineRule="auto"/>
      <w:jc w:val="both"/>
    </w:pPr>
    <w:rPr>
      <w:rFonts w:ascii="Cambria" w:eastAsia="Times New Roman" w:hAnsi="Cambria" w:cs="Times New Roman"/>
      <w:szCs w:val="20"/>
      <w:lang w:eastAsia="fr-FR"/>
    </w:rPr>
  </w:style>
  <w:style w:type="character" w:customStyle="1" w:styleId="standardCar">
    <w:name w:val="standard Car"/>
    <w:link w:val="standard"/>
    <w:rsid w:val="00DA424A"/>
    <w:rPr>
      <w:rFonts w:ascii="Cambria" w:eastAsia="Times New Roman" w:hAnsi="Cambria" w:cs="Times New Roman"/>
      <w:szCs w:val="20"/>
      <w:lang w:eastAsia="fr-FR"/>
    </w:rPr>
  </w:style>
  <w:style w:type="character" w:styleId="Appelnotedebasdep">
    <w:name w:val="footnote reference"/>
    <w:uiPriority w:val="99"/>
    <w:rsid w:val="00DA424A"/>
    <w:rPr>
      <w:b/>
      <w:color w:val="008000"/>
      <w:sz w:val="22"/>
      <w:vertAlign w:val="superscript"/>
    </w:rPr>
  </w:style>
  <w:style w:type="paragraph" w:styleId="En-tte">
    <w:name w:val="header"/>
    <w:basedOn w:val="Normal"/>
    <w:link w:val="En-tteCar"/>
    <w:uiPriority w:val="99"/>
    <w:rsid w:val="00DA424A"/>
    <w:pPr>
      <w:tabs>
        <w:tab w:val="center" w:pos="4536"/>
        <w:tab w:val="right" w:pos="9072"/>
      </w:tabs>
    </w:pPr>
  </w:style>
  <w:style w:type="character" w:customStyle="1" w:styleId="En-tteCar">
    <w:name w:val="En-tête Car"/>
    <w:basedOn w:val="Policepardfaut"/>
    <w:link w:val="En-tte"/>
    <w:uiPriority w:val="99"/>
    <w:rsid w:val="00DA424A"/>
    <w:rPr>
      <w:rFonts w:ascii="Cambria" w:eastAsia="Times New Roman" w:hAnsi="Cambria" w:cs="Times New Roman"/>
      <w:szCs w:val="24"/>
      <w:lang w:eastAsia="fr-FR"/>
    </w:rPr>
  </w:style>
  <w:style w:type="paragraph" w:styleId="Notedebasdepage">
    <w:name w:val="footnote text"/>
    <w:basedOn w:val="Normal"/>
    <w:link w:val="NotedebasdepageCar"/>
    <w:uiPriority w:val="99"/>
    <w:rsid w:val="00DA424A"/>
    <w:pPr>
      <w:tabs>
        <w:tab w:val="center" w:pos="4253"/>
        <w:tab w:val="right" w:pos="8505"/>
      </w:tabs>
      <w:overflowPunct w:val="0"/>
      <w:autoSpaceDE w:val="0"/>
      <w:autoSpaceDN w:val="0"/>
      <w:adjustRightInd w:val="0"/>
      <w:spacing w:after="40"/>
      <w:jc w:val="both"/>
      <w:textAlignment w:val="baseline"/>
    </w:pPr>
    <w:rPr>
      <w:sz w:val="18"/>
      <w:szCs w:val="20"/>
    </w:rPr>
  </w:style>
  <w:style w:type="character" w:customStyle="1" w:styleId="NotedebasdepageCar">
    <w:name w:val="Note de bas de page Car"/>
    <w:basedOn w:val="Policepardfaut"/>
    <w:link w:val="Notedebasdepage"/>
    <w:uiPriority w:val="99"/>
    <w:rsid w:val="00DA424A"/>
    <w:rPr>
      <w:rFonts w:ascii="Cambria" w:eastAsia="Times New Roman" w:hAnsi="Cambria" w:cs="Times New Roman"/>
      <w:sz w:val="18"/>
      <w:szCs w:val="20"/>
      <w:lang w:eastAsia="fr-FR"/>
    </w:rPr>
  </w:style>
  <w:style w:type="paragraph" w:styleId="Pieddepage">
    <w:name w:val="footer"/>
    <w:basedOn w:val="Normal"/>
    <w:link w:val="PieddepageCar"/>
    <w:uiPriority w:val="99"/>
    <w:rsid w:val="00DA424A"/>
    <w:pPr>
      <w:tabs>
        <w:tab w:val="center" w:pos="4536"/>
        <w:tab w:val="right" w:pos="9072"/>
      </w:tabs>
    </w:pPr>
  </w:style>
  <w:style w:type="character" w:customStyle="1" w:styleId="PieddepageCar">
    <w:name w:val="Pied de page Car"/>
    <w:basedOn w:val="Policepardfaut"/>
    <w:link w:val="Pieddepage"/>
    <w:uiPriority w:val="99"/>
    <w:rsid w:val="00DA424A"/>
    <w:rPr>
      <w:rFonts w:ascii="Cambria" w:eastAsia="Times New Roman" w:hAnsi="Cambria" w:cs="Times New Roman"/>
      <w:szCs w:val="24"/>
      <w:lang w:eastAsia="fr-FR"/>
    </w:rPr>
  </w:style>
  <w:style w:type="paragraph" w:styleId="Paragraphedeliste">
    <w:name w:val="List Paragraph"/>
    <w:aliases w:val="Paragraphe de liste du rapport"/>
    <w:basedOn w:val="Normal"/>
    <w:link w:val="ParagraphedelisteCar"/>
    <w:uiPriority w:val="34"/>
    <w:qFormat/>
    <w:rsid w:val="00DA424A"/>
    <w:pPr>
      <w:ind w:left="720"/>
      <w:contextualSpacing/>
    </w:pPr>
  </w:style>
  <w:style w:type="character" w:customStyle="1" w:styleId="ParagraphedelisteCar">
    <w:name w:val="Paragraphe de liste Car"/>
    <w:aliases w:val="Paragraphe de liste du rapport Car"/>
    <w:link w:val="Paragraphedeliste"/>
    <w:uiPriority w:val="34"/>
    <w:locked/>
    <w:rsid w:val="00DA424A"/>
    <w:rPr>
      <w:rFonts w:ascii="Cambria" w:eastAsia="Times New Roman" w:hAnsi="Cambria" w:cs="Times New Roman"/>
      <w:szCs w:val="24"/>
      <w:lang w:eastAsia="fr-FR"/>
    </w:rPr>
  </w:style>
  <w:style w:type="paragraph" w:customStyle="1" w:styleId="name-article">
    <w:name w:val="name-article"/>
    <w:basedOn w:val="Normal"/>
    <w:rsid w:val="00922EB7"/>
    <w:pPr>
      <w:spacing w:before="100" w:beforeAutospacing="1" w:after="100" w:afterAutospacing="1"/>
    </w:pPr>
    <w:rPr>
      <w:rFonts w:ascii="Times New Roman" w:hAnsi="Times New Roman"/>
      <w:sz w:val="24"/>
    </w:rPr>
  </w:style>
  <w:style w:type="character" w:styleId="Lienhypertexte">
    <w:name w:val="Hyperlink"/>
    <w:basedOn w:val="Policepardfaut"/>
    <w:uiPriority w:val="99"/>
    <w:unhideWhenUsed/>
    <w:rsid w:val="00922EB7"/>
    <w:rPr>
      <w:color w:val="0000FF"/>
      <w:u w:val="single"/>
    </w:rPr>
  </w:style>
  <w:style w:type="paragraph" w:styleId="NormalWeb">
    <w:name w:val="Normal (Web)"/>
    <w:basedOn w:val="Normal"/>
    <w:uiPriority w:val="99"/>
    <w:semiHidden/>
    <w:unhideWhenUsed/>
    <w:rsid w:val="00922EB7"/>
    <w:pPr>
      <w:spacing w:before="100" w:beforeAutospacing="1" w:after="100" w:afterAutospacing="1"/>
    </w:pPr>
    <w:rPr>
      <w:rFonts w:ascii="Times New Roman" w:hAnsi="Times New Roman"/>
      <w:sz w:val="24"/>
    </w:rPr>
  </w:style>
  <w:style w:type="table" w:styleId="Grilledutableau">
    <w:name w:val="Table Grid"/>
    <w:basedOn w:val="TableauNormal"/>
    <w:uiPriority w:val="39"/>
    <w:rsid w:val="001645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DF1E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5543837">
      <w:bodyDiv w:val="1"/>
      <w:marLeft w:val="0"/>
      <w:marRight w:val="0"/>
      <w:marTop w:val="0"/>
      <w:marBottom w:val="0"/>
      <w:divBdr>
        <w:top w:val="none" w:sz="0" w:space="0" w:color="auto"/>
        <w:left w:val="none" w:sz="0" w:space="0" w:color="auto"/>
        <w:bottom w:val="none" w:sz="0" w:space="0" w:color="auto"/>
        <w:right w:val="none" w:sz="0" w:space="0" w:color="auto"/>
      </w:divBdr>
    </w:div>
    <w:div w:id="1125349971">
      <w:bodyDiv w:val="1"/>
      <w:marLeft w:val="0"/>
      <w:marRight w:val="0"/>
      <w:marTop w:val="0"/>
      <w:marBottom w:val="0"/>
      <w:divBdr>
        <w:top w:val="none" w:sz="0" w:space="0" w:color="auto"/>
        <w:left w:val="none" w:sz="0" w:space="0" w:color="auto"/>
        <w:bottom w:val="none" w:sz="0" w:space="0" w:color="auto"/>
        <w:right w:val="none" w:sz="0" w:space="0" w:color="auto"/>
      </w:divBdr>
      <w:divsChild>
        <w:div w:id="335545134">
          <w:marLeft w:val="0"/>
          <w:marRight w:val="0"/>
          <w:marTop w:val="0"/>
          <w:marBottom w:val="0"/>
          <w:divBdr>
            <w:top w:val="none" w:sz="0" w:space="0" w:color="auto"/>
            <w:left w:val="none" w:sz="0" w:space="0" w:color="auto"/>
            <w:bottom w:val="none" w:sz="0" w:space="0" w:color="auto"/>
            <w:right w:val="none" w:sz="0" w:space="0" w:color="auto"/>
          </w:divBdr>
        </w:div>
        <w:div w:id="1007244409">
          <w:marLeft w:val="0"/>
          <w:marRight w:val="0"/>
          <w:marTop w:val="0"/>
          <w:marBottom w:val="0"/>
          <w:divBdr>
            <w:top w:val="none" w:sz="0" w:space="0" w:color="auto"/>
            <w:left w:val="none" w:sz="0" w:space="0" w:color="auto"/>
            <w:bottom w:val="none" w:sz="0" w:space="0" w:color="auto"/>
            <w:right w:val="none" w:sz="0" w:space="0" w:color="auto"/>
          </w:divBdr>
          <w:divsChild>
            <w:div w:id="1407339689">
              <w:marLeft w:val="0"/>
              <w:marRight w:val="0"/>
              <w:marTop w:val="0"/>
              <w:marBottom w:val="0"/>
              <w:divBdr>
                <w:top w:val="none" w:sz="0" w:space="0" w:color="auto"/>
                <w:left w:val="none" w:sz="0" w:space="0" w:color="auto"/>
                <w:bottom w:val="none" w:sz="0" w:space="0" w:color="auto"/>
                <w:right w:val="none" w:sz="0" w:space="0" w:color="auto"/>
              </w:divBdr>
            </w:div>
            <w:div w:id="1629047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38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loda/id/JORFTEXT00004331034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conomie.gouv.fr/daj/guide-sur-les-aspects-sociaux-de-la-commande-publique"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9A3AE8-79E0-46EE-AAC3-71EF9355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2231</Words>
  <Characters>12274</Characters>
  <Application>Microsoft Office Word</Application>
  <DocSecurity>0</DocSecurity>
  <Lines>102</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2021-12-01T10:24:00Z</cp:lastPrinted>
  <dcterms:created xsi:type="dcterms:W3CDTF">2022-02-11T13:12:00Z</dcterms:created>
  <dcterms:modified xsi:type="dcterms:W3CDTF">2022-11-25T15:14:00Z</dcterms:modified>
</cp:coreProperties>
</file>